
<file path=[Content_Types].xml><?xml version="1.0" encoding="utf-8"?>
<Types xmlns="http://schemas.openxmlformats.org/package/2006/content-types">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B28" w:rsidRDefault="00737B28" w:rsidP="00737B28">
      <w:pPr>
        <w:numPr>
          <w:ilvl w:val="0"/>
          <w:numId w:val="1"/>
        </w:numPr>
        <w:tabs>
          <w:tab w:val="left" w:pos="567"/>
        </w:tabs>
        <w:spacing w:before="100" w:after="100"/>
        <w:ind w:left="567" w:hanging="567"/>
        <w:jc w:val="both"/>
        <w:rPr>
          <w:rFonts w:ascii="Arial" w:hAnsi="Arial" w:cs="Arial"/>
          <w:b/>
          <w:caps/>
          <w:color w:val="333399"/>
        </w:rPr>
      </w:pPr>
      <w:r>
        <w:rPr>
          <w:rFonts w:ascii="Arial" w:hAnsi="Arial" w:cs="Arial"/>
          <w:b/>
          <w:caps/>
          <w:color w:val="333399"/>
        </w:rPr>
        <w:t xml:space="preserve">Final publishable summary report </w:t>
      </w:r>
    </w:p>
    <w:p w:rsidR="00737B28" w:rsidRDefault="00737B28" w:rsidP="00737B28">
      <w:pPr>
        <w:jc w:val="both"/>
        <w:rPr>
          <w:rFonts w:ascii="Arial" w:hAnsi="Arial"/>
          <w:i/>
          <w:sz w:val="22"/>
          <w:szCs w:val="22"/>
        </w:rPr>
      </w:pPr>
      <w:r>
        <w:rPr>
          <w:rFonts w:ascii="Arial" w:hAnsi="Arial"/>
          <w:i/>
          <w:sz w:val="22"/>
          <w:szCs w:val="22"/>
        </w:rPr>
        <w:t xml:space="preserve">This section normally should not exceed 2 pages. </w:t>
      </w:r>
    </w:p>
    <w:p w:rsidR="00737B28" w:rsidRDefault="00737B28" w:rsidP="00737B28">
      <w:pPr>
        <w:jc w:val="both"/>
        <w:rPr>
          <w:rFonts w:ascii="Arial" w:hAnsi="Arial"/>
          <w:i/>
          <w:sz w:val="22"/>
          <w:szCs w:val="22"/>
        </w:rPr>
      </w:pPr>
    </w:p>
    <w:p w:rsidR="00737B28" w:rsidRDefault="00737B28" w:rsidP="00737B28">
      <w:pPr>
        <w:tabs>
          <w:tab w:val="left" w:pos="731"/>
        </w:tabs>
        <w:autoSpaceDE w:val="0"/>
        <w:spacing w:before="100" w:after="100" w:line="480" w:lineRule="auto"/>
        <w:jc w:val="both"/>
        <w:rPr>
          <w:i/>
        </w:rPr>
      </w:pPr>
      <w:r>
        <w:rPr>
          <w:i/>
        </w:rPr>
        <w:tab/>
        <w:t xml:space="preserve">In the course of this project we carried out a detailed structural and functional characterisation of doped ZnO nanowires synthesised within </w:t>
      </w:r>
      <w:proofErr w:type="spellStart"/>
      <w:r>
        <w:rPr>
          <w:i/>
        </w:rPr>
        <w:t>polycabonate</w:t>
      </w:r>
      <w:proofErr w:type="spellEnd"/>
      <w:r>
        <w:rPr>
          <w:i/>
        </w:rPr>
        <w:t xml:space="preserve"> templates via a direct electrodeposition technique.  The composition and structure of the nanowires were investigated using transmission electron microscopy (TEM), X-ray diffraction (XRD), extended x-ray absorption fine structure (EXAFS) and x-ray absorption near edge structure (XANES). The magnetic properties of the systems were studied using a superconducting quantum interference device (SQUID) </w:t>
      </w:r>
      <w:proofErr w:type="spellStart"/>
      <w:r>
        <w:rPr>
          <w:i/>
        </w:rPr>
        <w:t>magnetometry</w:t>
      </w:r>
      <w:proofErr w:type="spellEnd"/>
      <w:r>
        <w:rPr>
          <w:i/>
        </w:rPr>
        <w:t xml:space="preserve">. </w:t>
      </w:r>
    </w:p>
    <w:p w:rsidR="00737B28" w:rsidRDefault="00737B28" w:rsidP="00737B28">
      <w:pPr>
        <w:tabs>
          <w:tab w:val="left" w:pos="731"/>
        </w:tabs>
        <w:autoSpaceDE w:val="0"/>
        <w:spacing w:before="100" w:after="100" w:line="480" w:lineRule="auto"/>
        <w:jc w:val="both"/>
        <w:rPr>
          <w:i/>
        </w:rPr>
      </w:pPr>
      <w:r>
        <w:rPr>
          <w:i/>
        </w:rPr>
        <w:tab/>
        <w:t xml:space="preserve">In the case of transition metal doped ZnO nanowires such Co-doped ZnO nanowires it was observed that although the nanowires are polycrystalline in nature they are highly textured and have both single crystal and polycrystalline regions. Using TEM and corresponding elemental detection methods it was also observed that there were no detectable variation in the composition between the different regions of the </w:t>
      </w:r>
      <w:proofErr w:type="spellStart"/>
      <w:r>
        <w:rPr>
          <w:i/>
        </w:rPr>
        <w:t>nanowire</w:t>
      </w:r>
      <w:proofErr w:type="spellEnd"/>
    </w:p>
    <w:p w:rsidR="00737B28" w:rsidRDefault="00737B28" w:rsidP="00737B28">
      <w:pPr>
        <w:tabs>
          <w:tab w:val="left" w:pos="731"/>
        </w:tabs>
        <w:autoSpaceDE w:val="0"/>
        <w:spacing w:line="480" w:lineRule="auto"/>
        <w:jc w:val="both"/>
        <w:rPr>
          <w:i/>
        </w:rPr>
      </w:pPr>
      <w:r>
        <w:rPr>
          <w:i/>
        </w:rPr>
        <w:tab/>
        <w:t xml:space="preserve">EXAFS and XANES measurements the absence of secondary phases such as </w:t>
      </w:r>
      <w:proofErr w:type="spellStart"/>
      <w:r>
        <w:rPr>
          <w:i/>
        </w:rPr>
        <w:t>ZnCo</w:t>
      </w:r>
      <w:proofErr w:type="spellEnd"/>
      <w:r>
        <w:rPr>
          <w:i/>
        </w:rPr>
        <w:t xml:space="preserve"> alloys or Co </w:t>
      </w:r>
      <w:proofErr w:type="spellStart"/>
      <w:r>
        <w:rPr>
          <w:i/>
        </w:rPr>
        <w:t>nanoclusters</w:t>
      </w:r>
      <w:proofErr w:type="spellEnd"/>
      <w:r>
        <w:rPr>
          <w:i/>
        </w:rPr>
        <w:t xml:space="preserve"> and proved that Co is fully incorporated into the lattice</w:t>
      </w:r>
    </w:p>
    <w:p w:rsidR="00737B28" w:rsidRDefault="00737B28" w:rsidP="00737B28">
      <w:pPr>
        <w:tabs>
          <w:tab w:val="left" w:pos="731"/>
        </w:tabs>
        <w:autoSpaceDE w:val="0"/>
        <w:spacing w:line="480" w:lineRule="auto"/>
        <w:jc w:val="both"/>
        <w:rPr>
          <w:bCs/>
          <w:i/>
        </w:rPr>
      </w:pPr>
      <w:r>
        <w:rPr>
          <w:i/>
        </w:rPr>
        <w:t xml:space="preserve">Magnetic </w:t>
      </w:r>
      <w:proofErr w:type="gramStart"/>
      <w:r>
        <w:rPr>
          <w:i/>
        </w:rPr>
        <w:t>measurements  confirmed</w:t>
      </w:r>
      <w:proofErr w:type="gramEnd"/>
      <w:r>
        <w:rPr>
          <w:i/>
        </w:rPr>
        <w:t xml:space="preserve"> </w:t>
      </w:r>
      <w:r>
        <w:rPr>
          <w:bCs/>
          <w:i/>
        </w:rPr>
        <w:t>the presence of a magnetically ordered phase at T&lt;350 K, which is attributed to dilute Co</w:t>
      </w:r>
      <w:r>
        <w:rPr>
          <w:bCs/>
          <w:i/>
          <w:vertAlign w:val="superscript"/>
        </w:rPr>
        <w:t>2+</w:t>
      </w:r>
      <w:r>
        <w:rPr>
          <w:bCs/>
          <w:i/>
        </w:rPr>
        <w:t xml:space="preserve"> ions in the ZnO nanowires.</w:t>
      </w:r>
    </w:p>
    <w:p w:rsidR="00737B28" w:rsidRDefault="00737B28" w:rsidP="00737B28">
      <w:pPr>
        <w:tabs>
          <w:tab w:val="left" w:pos="731"/>
        </w:tabs>
        <w:autoSpaceDE w:val="0"/>
        <w:spacing w:line="480" w:lineRule="auto"/>
        <w:jc w:val="both"/>
        <w:rPr>
          <w:bCs/>
          <w:i/>
        </w:rPr>
      </w:pPr>
      <w:r>
        <w:rPr>
          <w:bCs/>
          <w:i/>
        </w:rPr>
        <w:tab/>
        <w:t>Co-doping with Ag</w:t>
      </w:r>
      <w:r w:rsidRPr="00020E6F">
        <w:rPr>
          <w:bCs/>
          <w:i/>
          <w:vertAlign w:val="superscript"/>
        </w:rPr>
        <w:t>+</w:t>
      </w:r>
      <w:r>
        <w:rPr>
          <w:bCs/>
          <w:i/>
        </w:rPr>
        <w:t xml:space="preserve"> or Cu</w:t>
      </w:r>
      <w:r w:rsidRPr="00020E6F">
        <w:rPr>
          <w:bCs/>
          <w:i/>
          <w:vertAlign w:val="superscript"/>
        </w:rPr>
        <w:t>+</w:t>
      </w:r>
      <w:r>
        <w:rPr>
          <w:bCs/>
          <w:i/>
          <w:vertAlign w:val="superscript"/>
        </w:rPr>
        <w:t xml:space="preserve"> </w:t>
      </w:r>
      <w:r w:rsidRPr="00020E6F">
        <w:rPr>
          <w:bCs/>
          <w:i/>
        </w:rPr>
        <w:t>to produce p-type material</w:t>
      </w:r>
      <w:r>
        <w:rPr>
          <w:bCs/>
          <w:i/>
          <w:vertAlign w:val="superscript"/>
        </w:rPr>
        <w:t xml:space="preserve"> </w:t>
      </w:r>
      <w:r w:rsidRPr="00020E6F">
        <w:rPr>
          <w:bCs/>
          <w:i/>
        </w:rPr>
        <w:t>was achieved by simple bath modification</w:t>
      </w:r>
      <w:r>
        <w:rPr>
          <w:bCs/>
          <w:i/>
        </w:rPr>
        <w:t xml:space="preserve">; Ag-doping resulted in the formation of a black film due to the generation of colour centres in the material; this effect is still being investigated at the host institution. </w:t>
      </w:r>
    </w:p>
    <w:p w:rsidR="00737B28" w:rsidRDefault="00737B28" w:rsidP="00737B28">
      <w:pPr>
        <w:tabs>
          <w:tab w:val="left" w:pos="731"/>
        </w:tabs>
        <w:autoSpaceDE w:val="0"/>
        <w:spacing w:line="480" w:lineRule="auto"/>
        <w:jc w:val="both"/>
        <w:rPr>
          <w:bCs/>
          <w:i/>
          <w:color w:val="000000"/>
        </w:rPr>
      </w:pPr>
      <w:r>
        <w:rPr>
          <w:bCs/>
          <w:i/>
          <w:color w:val="000000"/>
        </w:rPr>
        <w:tab/>
      </w:r>
      <w:proofErr w:type="gramStart"/>
      <w:r>
        <w:rPr>
          <w:bCs/>
          <w:i/>
          <w:color w:val="000000"/>
        </w:rPr>
        <w:t>In this project have used a simple low-cost, low temperature electrodeposition process to synthesise doped ZnO nanowires with ordered architectures.</w:t>
      </w:r>
      <w:proofErr w:type="gramEnd"/>
      <w:r>
        <w:rPr>
          <w:bCs/>
          <w:i/>
          <w:color w:val="000000"/>
        </w:rPr>
        <w:t xml:space="preserve"> A thorough characterisation of these 1-d </w:t>
      </w:r>
      <w:proofErr w:type="spellStart"/>
      <w:r>
        <w:rPr>
          <w:bCs/>
          <w:i/>
          <w:color w:val="000000"/>
        </w:rPr>
        <w:t>nanostructured</w:t>
      </w:r>
      <w:proofErr w:type="spellEnd"/>
      <w:r>
        <w:rPr>
          <w:bCs/>
          <w:i/>
          <w:color w:val="000000"/>
        </w:rPr>
        <w:t xml:space="preserve"> arrays has helped us develop a better </w:t>
      </w:r>
      <w:r>
        <w:rPr>
          <w:bCs/>
          <w:i/>
          <w:color w:val="000000"/>
        </w:rPr>
        <w:lastRenderedPageBreak/>
        <w:t xml:space="preserve">fundamental understanding of the relationship between structure and functional properties of these materials which are potential candidates for use in future functional electronic devices. </w:t>
      </w:r>
    </w:p>
    <w:p w:rsidR="00737B28" w:rsidRDefault="00737B28" w:rsidP="00737B28">
      <w:pPr>
        <w:tabs>
          <w:tab w:val="left" w:pos="731"/>
        </w:tabs>
        <w:autoSpaceDE w:val="0"/>
        <w:spacing w:line="480" w:lineRule="auto"/>
        <w:jc w:val="both"/>
        <w:rPr>
          <w:bCs/>
          <w:i/>
          <w:color w:val="000000"/>
          <w:lang/>
        </w:rPr>
      </w:pPr>
      <w:r>
        <w:rPr>
          <w:rFonts w:ascii="Calibri" w:eastAsia="Calibri" w:hAnsi="Calibri" w:cs="Calibri"/>
          <w:bCs/>
          <w:i/>
          <w:noProof/>
          <w:color w:val="000000"/>
          <w:sz w:val="22"/>
          <w:szCs w:val="22"/>
          <w:lang w:eastAsia="en-GB"/>
        </w:rPr>
        <w:drawing>
          <wp:inline distT="0" distB="0" distL="0" distR="0">
            <wp:extent cx="3009900" cy="2257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09900" cy="2257425"/>
                    </a:xfrm>
                    <a:prstGeom prst="rect">
                      <a:avLst/>
                    </a:prstGeom>
                    <a:solidFill>
                      <a:srgbClr val="FFFFFF">
                        <a:alpha val="0"/>
                      </a:srgbClr>
                    </a:solidFill>
                    <a:ln w="9525">
                      <a:noFill/>
                      <a:miter lim="800000"/>
                      <a:headEnd/>
                      <a:tailEnd/>
                    </a:ln>
                  </pic:spPr>
                </pic:pic>
              </a:graphicData>
            </a:graphic>
          </wp:inline>
        </w:drawing>
      </w:r>
      <w:r>
        <w:rPr>
          <w:rFonts w:ascii="Calibri" w:eastAsia="Calibri" w:hAnsi="Calibri" w:cs="Calibri"/>
          <w:bCs/>
          <w:i/>
          <w:noProof/>
          <w:color w:val="000000"/>
          <w:sz w:val="22"/>
          <w:szCs w:val="22"/>
          <w:lang w:eastAsia="en-GB"/>
        </w:rPr>
        <w:drawing>
          <wp:inline distT="0" distB="0" distL="0" distR="0">
            <wp:extent cx="1847850" cy="31051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47850" cy="3105150"/>
                    </a:xfrm>
                    <a:prstGeom prst="rect">
                      <a:avLst/>
                    </a:prstGeom>
                    <a:solidFill>
                      <a:srgbClr val="FFFFFF">
                        <a:alpha val="0"/>
                      </a:srgbClr>
                    </a:solidFill>
                    <a:ln w="9525">
                      <a:noFill/>
                      <a:miter lim="800000"/>
                      <a:headEnd/>
                      <a:tailEnd/>
                    </a:ln>
                  </pic:spPr>
                </pic:pic>
              </a:graphicData>
            </a:graphic>
          </wp:inline>
        </w:drawing>
      </w:r>
    </w:p>
    <w:p w:rsidR="00737B28" w:rsidRPr="00020E6F" w:rsidRDefault="00737B28" w:rsidP="00737B28">
      <w:pPr>
        <w:tabs>
          <w:tab w:val="left" w:pos="731"/>
        </w:tabs>
        <w:autoSpaceDE w:val="0"/>
        <w:spacing w:line="480" w:lineRule="auto"/>
        <w:jc w:val="both"/>
        <w:rPr>
          <w:bCs/>
          <w:i/>
          <w:color w:val="000000"/>
          <w:lang/>
        </w:rPr>
      </w:pPr>
      <w:r>
        <w:rPr>
          <w:bCs/>
          <w:i/>
          <w:color w:val="000000"/>
          <w:lang/>
        </w:rPr>
        <w:t>TEM image of a Zn</w:t>
      </w:r>
      <w:r>
        <w:rPr>
          <w:bCs/>
          <w:i/>
          <w:color w:val="000000"/>
          <w:position w:val="-5"/>
          <w:lang/>
        </w:rPr>
        <w:t>1-x</w:t>
      </w:r>
      <w:r>
        <w:rPr>
          <w:bCs/>
          <w:i/>
          <w:color w:val="000000"/>
          <w:lang/>
        </w:rPr>
        <w:t>Co</w:t>
      </w:r>
      <w:r>
        <w:rPr>
          <w:bCs/>
          <w:i/>
          <w:color w:val="000000"/>
          <w:position w:val="-5"/>
          <w:lang/>
        </w:rPr>
        <w:t>x</w:t>
      </w:r>
      <w:r>
        <w:rPr>
          <w:bCs/>
          <w:i/>
          <w:color w:val="000000"/>
          <w:lang/>
        </w:rPr>
        <w:t xml:space="preserve">O </w:t>
      </w:r>
      <w:proofErr w:type="spellStart"/>
      <w:r>
        <w:rPr>
          <w:bCs/>
          <w:i/>
          <w:color w:val="000000"/>
          <w:lang/>
        </w:rPr>
        <w:t>nanowire</w:t>
      </w:r>
      <w:proofErr w:type="spellEnd"/>
      <w:r>
        <w:rPr>
          <w:bCs/>
          <w:i/>
          <w:color w:val="000000"/>
          <w:lang/>
        </w:rPr>
        <w:t xml:space="preserve"> showing the textured nature of the </w:t>
      </w:r>
      <w:proofErr w:type="spellStart"/>
      <w:r>
        <w:rPr>
          <w:bCs/>
          <w:i/>
          <w:color w:val="000000"/>
          <w:lang/>
        </w:rPr>
        <w:t>nanowire</w:t>
      </w:r>
      <w:proofErr w:type="spellEnd"/>
      <w:r>
        <w:rPr>
          <w:bCs/>
          <w:i/>
          <w:color w:val="000000"/>
          <w:lang/>
        </w:rPr>
        <w:t xml:space="preserve"> with (002) growth direction being the most </w:t>
      </w:r>
      <w:proofErr w:type="gramStart"/>
      <w:r>
        <w:rPr>
          <w:bCs/>
          <w:i/>
          <w:color w:val="000000"/>
          <w:lang/>
        </w:rPr>
        <w:t>dominant(</w:t>
      </w:r>
      <w:proofErr w:type="gramEnd"/>
      <w:r>
        <w:rPr>
          <w:bCs/>
          <w:i/>
          <w:color w:val="000000"/>
          <w:lang/>
        </w:rPr>
        <w:t xml:space="preserve">left) </w:t>
      </w:r>
      <w:r>
        <w:rPr>
          <w:rFonts w:ascii="Calibri" w:eastAsia="Calibri" w:hAnsi="Calibri" w:cs="Calibri"/>
          <w:bCs/>
          <w:i/>
          <w:color w:val="000000"/>
          <w:sz w:val="22"/>
          <w:szCs w:val="22"/>
          <w:lang/>
        </w:rPr>
        <w:t xml:space="preserve">; Pictorial depiction of a the </w:t>
      </w:r>
      <w:proofErr w:type="spellStart"/>
      <w:r>
        <w:rPr>
          <w:rFonts w:ascii="Calibri" w:eastAsia="Calibri" w:hAnsi="Calibri" w:cs="Calibri"/>
          <w:bCs/>
          <w:i/>
          <w:color w:val="000000"/>
          <w:sz w:val="22"/>
          <w:szCs w:val="22"/>
          <w:lang/>
        </w:rPr>
        <w:t>subsititional</w:t>
      </w:r>
      <w:proofErr w:type="spellEnd"/>
      <w:r>
        <w:rPr>
          <w:rFonts w:ascii="Calibri" w:eastAsia="Calibri" w:hAnsi="Calibri" w:cs="Calibri"/>
          <w:bCs/>
          <w:i/>
          <w:color w:val="000000"/>
          <w:sz w:val="22"/>
          <w:szCs w:val="22"/>
          <w:lang/>
        </w:rPr>
        <w:t xml:space="preserve"> position of the Co</w:t>
      </w:r>
      <w:r>
        <w:rPr>
          <w:rFonts w:ascii="Calibri" w:eastAsia="Calibri" w:hAnsi="Calibri" w:cs="Calibri"/>
          <w:bCs/>
          <w:i/>
          <w:color w:val="000000"/>
          <w:sz w:val="22"/>
          <w:szCs w:val="22"/>
          <w:vertAlign w:val="superscript"/>
          <w:lang/>
        </w:rPr>
        <w:t>2+</w:t>
      </w:r>
      <w:r>
        <w:rPr>
          <w:rFonts w:ascii="Calibri" w:eastAsia="Calibri" w:hAnsi="Calibri" w:cs="Calibri"/>
          <w:bCs/>
          <w:i/>
          <w:color w:val="000000"/>
          <w:sz w:val="22"/>
          <w:szCs w:val="22"/>
          <w:lang/>
        </w:rPr>
        <w:t xml:space="preserve"> ion in the ZnO lattice</w:t>
      </w:r>
      <w:r>
        <w:rPr>
          <w:bCs/>
          <w:i/>
          <w:color w:val="000000"/>
          <w:lang/>
        </w:rPr>
        <w:t xml:space="preserve">; </w:t>
      </w:r>
    </w:p>
    <w:p w:rsidR="00737B28" w:rsidRDefault="00737B28" w:rsidP="00737B28">
      <w:pPr>
        <w:tabs>
          <w:tab w:val="left" w:pos="731"/>
        </w:tabs>
        <w:autoSpaceDE w:val="0"/>
        <w:spacing w:line="480" w:lineRule="auto"/>
        <w:ind w:left="1080"/>
        <w:jc w:val="both"/>
        <w:rPr>
          <w:rFonts w:ascii="Calibri" w:eastAsia="Calibri" w:hAnsi="Calibri" w:cs="Calibri"/>
          <w:bCs/>
          <w:i/>
          <w:color w:val="000000"/>
          <w:sz w:val="22"/>
          <w:szCs w:val="22"/>
          <w:lang/>
        </w:rPr>
      </w:pPr>
      <w:r>
        <w:rPr>
          <w:rFonts w:ascii="Calibri" w:eastAsia="Calibri" w:hAnsi="Calibri" w:cs="Calibri"/>
          <w:bCs/>
          <w:i/>
          <w:noProof/>
          <w:color w:val="000000"/>
          <w:sz w:val="22"/>
          <w:szCs w:val="22"/>
          <w:lang w:eastAsia="en-GB"/>
        </w:rPr>
        <w:drawing>
          <wp:inline distT="0" distB="0" distL="0" distR="0">
            <wp:extent cx="3943350" cy="2200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3943350" cy="2200275"/>
                    </a:xfrm>
                    <a:prstGeom prst="rect">
                      <a:avLst/>
                    </a:prstGeom>
                    <a:solidFill>
                      <a:srgbClr val="FFFFFF">
                        <a:alpha val="0"/>
                      </a:srgbClr>
                    </a:solidFill>
                    <a:ln w="9525">
                      <a:noFill/>
                      <a:miter lim="800000"/>
                      <a:headEnd/>
                      <a:tailEnd/>
                    </a:ln>
                  </pic:spPr>
                </pic:pic>
              </a:graphicData>
            </a:graphic>
          </wp:inline>
        </w:drawing>
      </w:r>
    </w:p>
    <w:p w:rsidR="00737B28" w:rsidRPr="00020E6F" w:rsidRDefault="00737B28" w:rsidP="00737B28">
      <w:pPr>
        <w:tabs>
          <w:tab w:val="left" w:pos="731"/>
        </w:tabs>
        <w:autoSpaceDE w:val="0"/>
        <w:spacing w:line="480" w:lineRule="auto"/>
        <w:jc w:val="both"/>
        <w:rPr>
          <w:rFonts w:eastAsia="Calibri" w:cs="Calibri"/>
          <w:bCs/>
          <w:i/>
          <w:color w:val="000000"/>
          <w:sz w:val="22"/>
          <w:szCs w:val="22"/>
          <w:lang/>
        </w:rPr>
      </w:pPr>
      <w:r>
        <w:rPr>
          <w:rFonts w:eastAsia="Calibri" w:cs="Calibri"/>
          <w:bCs/>
          <w:i/>
          <w:color w:val="000000"/>
          <w:sz w:val="22"/>
          <w:szCs w:val="22"/>
          <w:lang/>
        </w:rPr>
        <w:t xml:space="preserve">Magnetic </w:t>
      </w:r>
      <w:r w:rsidRPr="00020E6F">
        <w:rPr>
          <w:rFonts w:eastAsia="Calibri" w:cs="Calibri"/>
          <w:bCs/>
          <w:i/>
          <w:color w:val="000000"/>
          <w:sz w:val="22"/>
          <w:szCs w:val="22"/>
          <w:lang/>
        </w:rPr>
        <w:t xml:space="preserve">hysteresis </w:t>
      </w:r>
      <w:r>
        <w:rPr>
          <w:rFonts w:ascii="Calibri" w:eastAsia="Calibri" w:hAnsi="Calibri" w:cs="Calibri"/>
          <w:bCs/>
          <w:i/>
          <w:color w:val="000000"/>
          <w:sz w:val="22"/>
          <w:szCs w:val="22"/>
          <w:lang/>
        </w:rPr>
        <w:t xml:space="preserve">loops </w:t>
      </w:r>
      <w:r w:rsidRPr="00020E6F">
        <w:rPr>
          <w:rFonts w:eastAsia="Calibri" w:cs="Calibri"/>
          <w:bCs/>
          <w:i/>
          <w:color w:val="000000"/>
          <w:sz w:val="22"/>
          <w:szCs w:val="22"/>
          <w:lang/>
        </w:rPr>
        <w:t xml:space="preserve">for </w:t>
      </w:r>
      <w:r w:rsidRPr="00020E6F">
        <w:rPr>
          <w:rFonts w:eastAsia="Calibri" w:cs="Calibri"/>
          <w:bCs/>
          <w:i/>
          <w:color w:val="000000"/>
          <w:sz w:val="22"/>
          <w:lang/>
        </w:rPr>
        <w:t>Zn</w:t>
      </w:r>
      <w:r w:rsidRPr="00020E6F">
        <w:rPr>
          <w:rFonts w:eastAsia="Calibri" w:cs="Calibri"/>
          <w:bCs/>
          <w:i/>
          <w:color w:val="000000"/>
          <w:sz w:val="22"/>
          <w:vertAlign w:val="subscript"/>
          <w:lang/>
        </w:rPr>
        <w:t>1</w:t>
      </w:r>
      <w:r w:rsidRPr="00020E6F">
        <w:rPr>
          <w:rFonts w:eastAsia="Calibri" w:cs="Calibri"/>
          <w:bCs/>
          <w:i/>
          <w:color w:val="000000"/>
          <w:sz w:val="22"/>
          <w:szCs w:val="22"/>
          <w:vertAlign w:val="subscript"/>
          <w:lang/>
        </w:rPr>
        <w:t>-x</w:t>
      </w:r>
      <w:r w:rsidRPr="00020E6F">
        <w:rPr>
          <w:rFonts w:eastAsia="Calibri" w:cs="Calibri"/>
          <w:bCs/>
          <w:i/>
          <w:color w:val="000000"/>
          <w:sz w:val="22"/>
          <w:szCs w:val="22"/>
          <w:lang/>
        </w:rPr>
        <w:t>Co</w:t>
      </w:r>
      <w:r w:rsidRPr="00020E6F">
        <w:rPr>
          <w:rFonts w:eastAsia="Calibri" w:cs="Calibri"/>
          <w:bCs/>
          <w:i/>
          <w:color w:val="000000"/>
          <w:sz w:val="22"/>
          <w:szCs w:val="22"/>
          <w:vertAlign w:val="subscript"/>
          <w:lang/>
        </w:rPr>
        <w:t>x</w:t>
      </w:r>
      <w:r w:rsidRPr="00020E6F">
        <w:rPr>
          <w:rFonts w:eastAsia="Calibri" w:cs="Calibri"/>
          <w:bCs/>
          <w:i/>
          <w:color w:val="000000"/>
          <w:sz w:val="22"/>
          <w:szCs w:val="22"/>
          <w:lang/>
        </w:rPr>
        <w:t>O nanowires at 5 and 293 K. Inset shows clear hysteresis at low fields</w:t>
      </w:r>
    </w:p>
    <w:p w:rsidR="00AD50A6" w:rsidRDefault="00737B28"/>
    <w:sectPr w:rsidR="00AD50A6" w:rsidSect="001A5F4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7B28"/>
    <w:rsid w:val="001A5F4D"/>
    <w:rsid w:val="00281B11"/>
    <w:rsid w:val="00737B28"/>
    <w:rsid w:val="007A75E4"/>
    <w:rsid w:val="00B800D1"/>
    <w:rsid w:val="00CE14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28"/>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B28"/>
    <w:rPr>
      <w:rFonts w:ascii="Tahoma" w:hAnsi="Tahoma" w:cs="Tahoma"/>
      <w:sz w:val="16"/>
      <w:szCs w:val="16"/>
    </w:rPr>
  </w:style>
  <w:style w:type="character" w:customStyle="1" w:styleId="BalloonTextChar">
    <w:name w:val="Balloon Text Char"/>
    <w:basedOn w:val="DefaultParagraphFont"/>
    <w:link w:val="BalloonText"/>
    <w:uiPriority w:val="99"/>
    <w:semiHidden/>
    <w:rsid w:val="00737B2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wmf" Type="http://schemas.openxmlformats.org/officeDocument/2006/relationships/image"/><Relationship Id="rId6" Target="media/image2.jpeg" Type="http://schemas.openxmlformats.org/officeDocument/2006/relationships/image"/><Relationship Id="rId7" Target="media/image3.wmf"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1</TotalTime>
  <Pages>2</Pages>
  <Words>363</Words>
  <Characters>2070</Characters>
  <Application>Microsoft Office Word</Application>
  <DocSecurity>0</DocSecurity>
  <Lines>17</Lines>
  <Paragraphs>4</Paragraphs>
  <ScaleCrop>false</ScaleCrop>
  <Company xsi:nil="true"/>
  <LinksUpToDate>false</LinksUpToDate>
  <CharactersWithSpaces>2429</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2011-10-13T20:32:00Z</dcterms:created>
  <dcterms:modified xsi:type="dcterms:W3CDTF">2011-10-13T20:33:00Z</dcterms:modified>
  <cp:revision>1</cp:revision>
</cp:coreProperties>
</file>