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555C" w:rsidRPr="006E555C" w:rsidRDefault="006E555C" w:rsidP="006E555C">
      <w:pPr>
        <w:spacing w:after="0" w:line="240" w:lineRule="auto"/>
        <w:rPr>
          <w:rFonts w:ascii="Times New Roman" w:eastAsia="Times New Roman" w:hAnsi="Times New Roman"/>
          <w:sz w:val="24"/>
          <w:szCs w:val="24"/>
          <w:lang w:eastAsia="en-GB"/>
        </w:rPr>
      </w:pPr>
      <w:bookmarkStart w:id="0" w:name="_Toc159748784"/>
    </w:p>
    <w:p w:rsidR="006E555C" w:rsidRPr="006E555C" w:rsidRDefault="006E555C" w:rsidP="006E555C">
      <w:pPr>
        <w:spacing w:after="0" w:line="240" w:lineRule="auto"/>
        <w:rPr>
          <w:rFonts w:ascii="Times New Roman" w:eastAsia="Times New Roman" w:hAnsi="Times New Roman"/>
          <w:sz w:val="24"/>
          <w:szCs w:val="24"/>
          <w:lang w:eastAsia="en-GB"/>
        </w:rPr>
      </w:pPr>
    </w:p>
    <w:p w:rsidR="006E555C" w:rsidRPr="006E555C" w:rsidRDefault="006E555C" w:rsidP="006E555C">
      <w:pPr>
        <w:spacing w:after="0" w:line="240" w:lineRule="auto"/>
        <w:rPr>
          <w:rFonts w:ascii="Times New Roman" w:eastAsia="Times New Roman" w:hAnsi="Times New Roman"/>
          <w:sz w:val="24"/>
          <w:szCs w:val="24"/>
          <w:lang w:eastAsia="en-GB"/>
        </w:rPr>
      </w:pPr>
    </w:p>
    <w:p w:rsidR="006E555C" w:rsidRPr="006E555C" w:rsidRDefault="006E555C" w:rsidP="006E555C">
      <w:pPr>
        <w:shd w:val="clear" w:color="auto" w:fill="000000"/>
        <w:spacing w:after="0" w:line="240" w:lineRule="auto"/>
        <w:jc w:val="center"/>
        <w:rPr>
          <w:rFonts w:ascii="Arial" w:eastAsia="Times New Roman" w:hAnsi="Arial" w:cs="Arial"/>
          <w:b/>
          <w:sz w:val="48"/>
          <w:szCs w:val="48"/>
          <w:lang w:eastAsia="en-GB"/>
        </w:rPr>
      </w:pPr>
      <w:bookmarkStart w:id="1" w:name="_Toc165967002"/>
      <w:bookmarkStart w:id="2" w:name="_Toc165967394"/>
      <w:bookmarkStart w:id="3" w:name="_Toc166989777"/>
      <w:bookmarkStart w:id="4" w:name="_Toc167086466"/>
      <w:bookmarkStart w:id="5" w:name="_Toc167612650"/>
      <w:r w:rsidRPr="006E555C">
        <w:rPr>
          <w:rFonts w:ascii="Arial" w:eastAsia="Times New Roman" w:hAnsi="Arial" w:cs="Arial"/>
          <w:b/>
          <w:sz w:val="48"/>
          <w:szCs w:val="48"/>
          <w:lang w:eastAsia="en-GB"/>
        </w:rPr>
        <w:t>PROJECT FINAL REPORT</w:t>
      </w:r>
      <w:bookmarkEnd w:id="1"/>
      <w:bookmarkEnd w:id="2"/>
      <w:bookmarkEnd w:id="3"/>
      <w:bookmarkEnd w:id="4"/>
      <w:bookmarkEnd w:id="5"/>
    </w:p>
    <w:p w:rsidR="006E555C" w:rsidRPr="006E555C" w:rsidRDefault="006E555C" w:rsidP="006E555C">
      <w:pPr>
        <w:spacing w:after="0" w:line="240" w:lineRule="auto"/>
        <w:rPr>
          <w:rFonts w:ascii="Times New Roman" w:eastAsia="Times New Roman" w:hAnsi="Times New Roman"/>
          <w:sz w:val="24"/>
          <w:szCs w:val="24"/>
          <w:lang w:eastAsia="en-GB"/>
        </w:rPr>
      </w:pPr>
    </w:p>
    <w:p w:rsidR="006E555C" w:rsidRPr="006E555C" w:rsidRDefault="006E555C" w:rsidP="006E555C">
      <w:pPr>
        <w:spacing w:after="0" w:line="240" w:lineRule="auto"/>
        <w:jc w:val="both"/>
        <w:rPr>
          <w:rFonts w:ascii="Times New Roman" w:eastAsia="Times New Roman" w:hAnsi="Times New Roman"/>
          <w:i/>
          <w:sz w:val="24"/>
          <w:szCs w:val="24"/>
          <w:lang w:eastAsia="en-GB"/>
        </w:rPr>
      </w:pPr>
    </w:p>
    <w:p w:rsidR="006E555C" w:rsidRPr="006E555C" w:rsidRDefault="006E555C" w:rsidP="006E555C">
      <w:pPr>
        <w:spacing w:after="0" w:line="240" w:lineRule="auto"/>
        <w:jc w:val="both"/>
        <w:rPr>
          <w:rFonts w:ascii="Times New Roman" w:eastAsia="Times New Roman" w:hAnsi="Times New Roman"/>
          <w:i/>
          <w:sz w:val="24"/>
          <w:szCs w:val="24"/>
          <w:lang w:eastAsia="en-GB"/>
        </w:rPr>
      </w:pPr>
    </w:p>
    <w:p w:rsidR="006E555C" w:rsidRPr="006E555C" w:rsidRDefault="006E555C" w:rsidP="006E555C">
      <w:pPr>
        <w:spacing w:after="0" w:line="240" w:lineRule="auto"/>
        <w:jc w:val="both"/>
        <w:rPr>
          <w:rFonts w:ascii="Times New Roman" w:eastAsia="Times New Roman" w:hAnsi="Times New Roman"/>
          <w:i/>
          <w:sz w:val="24"/>
          <w:szCs w:val="24"/>
          <w:lang w:eastAsia="en-GB"/>
        </w:rPr>
      </w:pPr>
    </w:p>
    <w:p w:rsidR="006E555C" w:rsidRPr="006E555C" w:rsidRDefault="006E555C" w:rsidP="006E555C">
      <w:pPr>
        <w:spacing w:after="0" w:line="240" w:lineRule="auto"/>
        <w:jc w:val="both"/>
        <w:rPr>
          <w:rFonts w:ascii="Times New Roman" w:eastAsia="Times New Roman" w:hAnsi="Times New Roman"/>
          <w:i/>
          <w:sz w:val="24"/>
          <w:szCs w:val="24"/>
          <w:lang w:eastAsia="en-GB"/>
        </w:rPr>
      </w:pPr>
    </w:p>
    <w:p w:rsidR="006E555C" w:rsidRPr="006E555C" w:rsidRDefault="006E555C" w:rsidP="006E555C">
      <w:pPr>
        <w:spacing w:after="0" w:line="240" w:lineRule="auto"/>
        <w:jc w:val="both"/>
        <w:rPr>
          <w:rFonts w:ascii="Times New Roman" w:eastAsia="Times New Roman" w:hAnsi="Times New Roman"/>
          <w:i/>
          <w:sz w:val="24"/>
          <w:szCs w:val="24"/>
          <w:lang w:eastAsia="en-GB"/>
        </w:rPr>
      </w:pPr>
    </w:p>
    <w:p w:rsidR="006E555C" w:rsidRPr="006E555C" w:rsidRDefault="006E555C" w:rsidP="006E555C">
      <w:pPr>
        <w:spacing w:after="0" w:line="240" w:lineRule="auto"/>
        <w:jc w:val="both"/>
        <w:rPr>
          <w:rFonts w:ascii="Times New Roman" w:eastAsia="Times New Roman" w:hAnsi="Times New Roman"/>
          <w:i/>
          <w:sz w:val="24"/>
          <w:szCs w:val="24"/>
          <w:lang w:eastAsia="en-GB"/>
        </w:rPr>
      </w:pPr>
    </w:p>
    <w:p w:rsidR="006E555C" w:rsidRPr="006E555C" w:rsidRDefault="006E555C" w:rsidP="006E555C">
      <w:pPr>
        <w:spacing w:after="0" w:line="240" w:lineRule="auto"/>
        <w:jc w:val="both"/>
        <w:rPr>
          <w:rFonts w:ascii="Times New Roman" w:eastAsia="Times New Roman" w:hAnsi="Times New Roman"/>
          <w:i/>
          <w:sz w:val="24"/>
          <w:szCs w:val="24"/>
          <w:lang w:eastAsia="en-GB"/>
        </w:rPr>
      </w:pPr>
    </w:p>
    <w:p w:rsidR="006E555C" w:rsidRPr="006E555C" w:rsidRDefault="006E555C" w:rsidP="006E555C">
      <w:pPr>
        <w:spacing w:before="120" w:after="120" w:line="240" w:lineRule="auto"/>
        <w:rPr>
          <w:rFonts w:ascii="Arial" w:eastAsia="Times New Roman" w:hAnsi="Arial"/>
          <w:b/>
          <w:szCs w:val="24"/>
          <w:lang w:eastAsia="en-GB"/>
        </w:rPr>
      </w:pPr>
      <w:r w:rsidRPr="006E555C">
        <w:rPr>
          <w:rFonts w:ascii="Arial" w:eastAsia="Times New Roman" w:hAnsi="Arial"/>
          <w:b/>
          <w:szCs w:val="24"/>
          <w:lang w:eastAsia="en-GB"/>
        </w:rPr>
        <w:t>Grant Agreement number:</w:t>
      </w:r>
      <w:r w:rsidR="00DE1E0E">
        <w:rPr>
          <w:rFonts w:ascii="Arial" w:eastAsia="Times New Roman" w:hAnsi="Arial"/>
          <w:b/>
          <w:szCs w:val="24"/>
          <w:lang w:eastAsia="en-GB"/>
        </w:rPr>
        <w:t xml:space="preserve"> </w:t>
      </w:r>
      <w:r w:rsidR="002627A1">
        <w:rPr>
          <w:rFonts w:ascii="Arial" w:eastAsia="Times New Roman" w:hAnsi="Arial"/>
          <w:b/>
          <w:szCs w:val="24"/>
          <w:lang w:eastAsia="en-GB"/>
        </w:rPr>
        <w:tab/>
      </w:r>
      <w:r w:rsidR="00DE1E0E">
        <w:rPr>
          <w:rFonts w:ascii="Arial" w:eastAsia="Times New Roman" w:hAnsi="Arial"/>
          <w:b/>
          <w:szCs w:val="24"/>
          <w:lang w:eastAsia="en-GB"/>
        </w:rPr>
        <w:t>246037</w:t>
      </w:r>
    </w:p>
    <w:p w:rsidR="006E555C" w:rsidRPr="006E555C" w:rsidRDefault="006E555C" w:rsidP="006E555C">
      <w:pPr>
        <w:spacing w:before="120" w:after="120" w:line="240" w:lineRule="auto"/>
        <w:rPr>
          <w:rFonts w:ascii="Arial" w:eastAsia="Times New Roman" w:hAnsi="Arial"/>
          <w:b/>
          <w:smallCaps/>
          <w:szCs w:val="24"/>
          <w:lang w:eastAsia="en-GB"/>
        </w:rPr>
      </w:pPr>
      <w:r w:rsidRPr="006E555C">
        <w:rPr>
          <w:rFonts w:ascii="Arial" w:eastAsia="Times New Roman" w:hAnsi="Arial"/>
          <w:b/>
          <w:szCs w:val="24"/>
          <w:lang w:eastAsia="en-GB"/>
        </w:rPr>
        <w:t>Project acronym</w:t>
      </w:r>
      <w:r w:rsidRPr="006E555C">
        <w:rPr>
          <w:rFonts w:ascii="Arial" w:eastAsia="Times New Roman" w:hAnsi="Arial"/>
          <w:b/>
          <w:smallCaps/>
          <w:szCs w:val="24"/>
          <w:lang w:eastAsia="en-GB"/>
        </w:rPr>
        <w:t xml:space="preserve">: </w:t>
      </w:r>
      <w:r w:rsidR="002627A1">
        <w:rPr>
          <w:rFonts w:ascii="Arial" w:eastAsia="Times New Roman" w:hAnsi="Arial"/>
          <w:b/>
          <w:smallCaps/>
          <w:szCs w:val="24"/>
          <w:lang w:eastAsia="en-GB"/>
        </w:rPr>
        <w:tab/>
      </w:r>
      <w:r w:rsidR="002627A1">
        <w:rPr>
          <w:rFonts w:ascii="Arial" w:eastAsia="Times New Roman" w:hAnsi="Arial"/>
          <w:b/>
          <w:smallCaps/>
          <w:szCs w:val="24"/>
          <w:lang w:eastAsia="en-GB"/>
        </w:rPr>
        <w:tab/>
      </w:r>
      <w:r w:rsidR="00DE1E0E">
        <w:rPr>
          <w:rFonts w:ascii="Arial" w:eastAsia="Times New Roman" w:hAnsi="Arial"/>
          <w:b/>
          <w:smallCaps/>
          <w:szCs w:val="24"/>
          <w:lang w:eastAsia="en-GB"/>
        </w:rPr>
        <w:t>FIRE-RESIST</w:t>
      </w:r>
    </w:p>
    <w:p w:rsidR="006E555C" w:rsidRPr="006E555C" w:rsidRDefault="006E555C" w:rsidP="006E555C">
      <w:pPr>
        <w:spacing w:before="120" w:after="120" w:line="240" w:lineRule="auto"/>
        <w:rPr>
          <w:rFonts w:ascii="Arial" w:eastAsia="Times New Roman" w:hAnsi="Arial"/>
          <w:b/>
          <w:szCs w:val="24"/>
          <w:lang w:eastAsia="en-GB"/>
        </w:rPr>
      </w:pPr>
      <w:r w:rsidRPr="006E555C">
        <w:rPr>
          <w:rFonts w:ascii="Arial" w:eastAsia="Times New Roman" w:hAnsi="Arial"/>
          <w:b/>
          <w:szCs w:val="24"/>
          <w:lang w:eastAsia="en-GB"/>
        </w:rPr>
        <w:t>Project title:</w:t>
      </w:r>
      <w:r w:rsidR="00DE1E0E">
        <w:rPr>
          <w:rFonts w:ascii="Arial" w:eastAsia="Times New Roman" w:hAnsi="Arial"/>
          <w:b/>
          <w:szCs w:val="24"/>
          <w:lang w:eastAsia="en-GB"/>
        </w:rPr>
        <w:t xml:space="preserve"> </w:t>
      </w:r>
      <w:r w:rsidR="002627A1">
        <w:rPr>
          <w:rFonts w:ascii="Arial" w:eastAsia="Times New Roman" w:hAnsi="Arial"/>
          <w:b/>
          <w:szCs w:val="24"/>
          <w:lang w:eastAsia="en-GB"/>
        </w:rPr>
        <w:tab/>
      </w:r>
      <w:r w:rsidR="002627A1">
        <w:rPr>
          <w:rFonts w:ascii="Arial" w:eastAsia="Times New Roman" w:hAnsi="Arial"/>
          <w:b/>
          <w:szCs w:val="24"/>
          <w:lang w:eastAsia="en-GB"/>
        </w:rPr>
        <w:tab/>
      </w:r>
      <w:r w:rsidR="002627A1">
        <w:rPr>
          <w:rFonts w:ascii="Arial" w:eastAsia="Times New Roman" w:hAnsi="Arial"/>
          <w:b/>
          <w:szCs w:val="24"/>
          <w:lang w:eastAsia="en-GB"/>
        </w:rPr>
        <w:tab/>
      </w:r>
      <w:r w:rsidR="00DE1E0E">
        <w:rPr>
          <w:rFonts w:ascii="Arial" w:eastAsia="Times New Roman" w:hAnsi="Arial"/>
          <w:b/>
          <w:szCs w:val="24"/>
          <w:lang w:eastAsia="en-GB"/>
        </w:rPr>
        <w:t>Developing Novel Fire-Resistant High Performance Composites</w:t>
      </w:r>
    </w:p>
    <w:p w:rsidR="006E555C" w:rsidRPr="006E555C" w:rsidRDefault="006E555C" w:rsidP="006E555C">
      <w:pPr>
        <w:spacing w:before="120" w:after="120" w:line="240" w:lineRule="auto"/>
        <w:rPr>
          <w:rFonts w:ascii="Arial" w:eastAsia="Times New Roman" w:hAnsi="Arial"/>
          <w:b/>
          <w:szCs w:val="24"/>
          <w:lang w:eastAsia="en-GB"/>
        </w:rPr>
      </w:pPr>
      <w:r w:rsidRPr="006E555C">
        <w:rPr>
          <w:rFonts w:ascii="Arial" w:eastAsia="Times New Roman" w:hAnsi="Arial"/>
          <w:b/>
          <w:szCs w:val="24"/>
          <w:lang w:eastAsia="en-GB"/>
        </w:rPr>
        <w:t>Funding Scheme:</w:t>
      </w:r>
      <w:r w:rsidR="00DE1E0E">
        <w:rPr>
          <w:rFonts w:ascii="Arial" w:eastAsia="Times New Roman" w:hAnsi="Arial"/>
          <w:b/>
          <w:szCs w:val="24"/>
          <w:lang w:eastAsia="en-GB"/>
        </w:rPr>
        <w:t xml:space="preserve"> </w:t>
      </w:r>
      <w:r w:rsidR="002627A1">
        <w:rPr>
          <w:rFonts w:ascii="Arial" w:eastAsia="Times New Roman" w:hAnsi="Arial"/>
          <w:b/>
          <w:szCs w:val="24"/>
          <w:lang w:eastAsia="en-GB"/>
        </w:rPr>
        <w:tab/>
      </w:r>
      <w:r w:rsidR="002627A1">
        <w:rPr>
          <w:rFonts w:ascii="Arial" w:eastAsia="Times New Roman" w:hAnsi="Arial"/>
          <w:b/>
          <w:szCs w:val="24"/>
          <w:lang w:eastAsia="en-GB"/>
        </w:rPr>
        <w:tab/>
      </w:r>
      <w:r w:rsidR="00DE1E0E">
        <w:rPr>
          <w:rFonts w:ascii="Arial" w:eastAsia="Times New Roman" w:hAnsi="Arial"/>
          <w:b/>
          <w:szCs w:val="24"/>
          <w:lang w:eastAsia="en-GB"/>
        </w:rPr>
        <w:t>Seventh Framework Programme - NMP</w:t>
      </w:r>
    </w:p>
    <w:p w:rsidR="006E555C" w:rsidRPr="006E555C" w:rsidRDefault="006E555C" w:rsidP="006E555C">
      <w:pPr>
        <w:spacing w:before="120" w:after="120" w:line="240" w:lineRule="auto"/>
        <w:rPr>
          <w:rFonts w:ascii="Arial" w:eastAsia="Times New Roman" w:hAnsi="Arial"/>
          <w:b/>
          <w:szCs w:val="24"/>
          <w:lang w:eastAsia="en-GB"/>
        </w:rPr>
      </w:pPr>
      <w:r w:rsidRPr="006E555C">
        <w:rPr>
          <w:rFonts w:ascii="Arial" w:eastAsia="Times New Roman" w:hAnsi="Arial"/>
          <w:b/>
          <w:szCs w:val="24"/>
          <w:lang w:eastAsia="en-GB"/>
        </w:rPr>
        <w:t xml:space="preserve">Period covered: </w:t>
      </w:r>
      <w:r w:rsidRPr="006E555C">
        <w:rPr>
          <w:rFonts w:ascii="Arial" w:eastAsia="Times New Roman" w:hAnsi="Arial"/>
          <w:b/>
          <w:szCs w:val="24"/>
          <w:lang w:eastAsia="en-GB"/>
        </w:rPr>
        <w:tab/>
      </w:r>
      <w:r w:rsidR="002627A1">
        <w:rPr>
          <w:rFonts w:ascii="Arial" w:eastAsia="Times New Roman" w:hAnsi="Arial"/>
          <w:b/>
          <w:szCs w:val="24"/>
          <w:lang w:eastAsia="en-GB"/>
        </w:rPr>
        <w:tab/>
      </w:r>
      <w:r w:rsidR="00DE1E0E" w:rsidRPr="006E555C">
        <w:rPr>
          <w:rFonts w:ascii="Arial" w:eastAsia="Times New Roman" w:hAnsi="Arial"/>
          <w:b/>
          <w:szCs w:val="24"/>
          <w:lang w:eastAsia="en-GB"/>
        </w:rPr>
        <w:t>from</w:t>
      </w:r>
      <w:r w:rsidR="00DE1E0E">
        <w:rPr>
          <w:rFonts w:ascii="Arial" w:eastAsia="Times New Roman" w:hAnsi="Arial"/>
          <w:b/>
          <w:szCs w:val="24"/>
          <w:lang w:eastAsia="en-GB"/>
        </w:rPr>
        <w:t xml:space="preserve"> 01 Feb 2011</w:t>
      </w:r>
      <w:r w:rsidRPr="006E555C">
        <w:rPr>
          <w:rFonts w:ascii="Arial" w:eastAsia="Times New Roman" w:hAnsi="Arial"/>
          <w:b/>
          <w:szCs w:val="24"/>
          <w:lang w:eastAsia="en-GB"/>
        </w:rPr>
        <w:tab/>
        <w:t>to</w:t>
      </w:r>
      <w:r w:rsidR="00DE1E0E">
        <w:rPr>
          <w:rFonts w:ascii="Arial" w:eastAsia="Times New Roman" w:hAnsi="Arial"/>
          <w:b/>
          <w:szCs w:val="24"/>
          <w:lang w:eastAsia="en-GB"/>
        </w:rPr>
        <w:t xml:space="preserve"> 31 Jan 2015</w:t>
      </w:r>
    </w:p>
    <w:p w:rsidR="00DE1E0E" w:rsidRDefault="006E555C" w:rsidP="006E555C">
      <w:pPr>
        <w:spacing w:before="120" w:after="120" w:line="240" w:lineRule="auto"/>
        <w:rPr>
          <w:rFonts w:ascii="Arial" w:eastAsia="Times New Roman" w:hAnsi="Arial"/>
          <w:b/>
          <w:szCs w:val="24"/>
          <w:lang w:eastAsia="en-GB"/>
        </w:rPr>
      </w:pPr>
      <w:r w:rsidRPr="006E555C">
        <w:rPr>
          <w:rFonts w:ascii="Arial" w:eastAsia="Times New Roman" w:hAnsi="Arial"/>
          <w:b/>
          <w:szCs w:val="24"/>
          <w:lang w:eastAsia="en-GB"/>
        </w:rPr>
        <w:t>Name of the scientific representative of the project's co-ordinator</w:t>
      </w:r>
      <w:r w:rsidRPr="006E555C">
        <w:rPr>
          <w:rFonts w:ascii="Arial" w:eastAsia="Times New Roman" w:hAnsi="Arial"/>
          <w:b/>
          <w:szCs w:val="24"/>
          <w:vertAlign w:val="superscript"/>
          <w:lang w:eastAsia="en-GB"/>
        </w:rPr>
        <w:footnoteReference w:id="1"/>
      </w:r>
      <w:r w:rsidRPr="006E555C">
        <w:rPr>
          <w:rFonts w:ascii="Arial" w:eastAsia="Times New Roman" w:hAnsi="Arial"/>
          <w:b/>
          <w:szCs w:val="24"/>
          <w:lang w:eastAsia="en-GB"/>
        </w:rPr>
        <w:t xml:space="preserve">, </w:t>
      </w:r>
    </w:p>
    <w:p w:rsidR="006E555C" w:rsidRPr="006E555C" w:rsidRDefault="006E555C" w:rsidP="006E555C">
      <w:pPr>
        <w:spacing w:before="120" w:after="120" w:line="240" w:lineRule="auto"/>
        <w:rPr>
          <w:rFonts w:ascii="Arial" w:eastAsia="Times New Roman" w:hAnsi="Arial"/>
          <w:b/>
          <w:szCs w:val="24"/>
          <w:lang w:eastAsia="en-GB"/>
        </w:rPr>
      </w:pPr>
      <w:r w:rsidRPr="006E555C">
        <w:rPr>
          <w:rFonts w:ascii="Arial" w:eastAsia="Times New Roman" w:hAnsi="Arial"/>
          <w:b/>
          <w:szCs w:val="24"/>
          <w:lang w:eastAsia="en-GB"/>
        </w:rPr>
        <w:t xml:space="preserve">Title and Organisation: </w:t>
      </w:r>
      <w:r w:rsidR="002627A1">
        <w:rPr>
          <w:rFonts w:ascii="Arial" w:eastAsia="Times New Roman" w:hAnsi="Arial"/>
          <w:b/>
          <w:szCs w:val="24"/>
          <w:lang w:eastAsia="en-GB"/>
        </w:rPr>
        <w:tab/>
      </w:r>
      <w:r w:rsidR="00DE1E0E" w:rsidRPr="00363913">
        <w:rPr>
          <w:rFonts w:ascii="Arial" w:eastAsia="Times New Roman" w:hAnsi="Arial"/>
          <w:b/>
          <w:szCs w:val="24"/>
          <w:lang w:eastAsia="en-GB"/>
        </w:rPr>
        <w:t xml:space="preserve">George Kotsikos </w:t>
      </w:r>
      <w:r w:rsidR="00363913" w:rsidRPr="00363913">
        <w:rPr>
          <w:rFonts w:ascii="Arial" w:eastAsia="Times New Roman" w:hAnsi="Arial"/>
          <w:b/>
          <w:szCs w:val="24"/>
          <w:lang w:eastAsia="en-GB"/>
        </w:rPr>
        <w:t xml:space="preserve">&amp; </w:t>
      </w:r>
      <w:r w:rsidR="00DE1E0E" w:rsidRPr="00363913">
        <w:rPr>
          <w:rFonts w:ascii="Arial" w:eastAsia="Times New Roman" w:hAnsi="Arial"/>
          <w:b/>
          <w:szCs w:val="24"/>
          <w:lang w:eastAsia="en-GB"/>
        </w:rPr>
        <w:t>Conor O’Neill</w:t>
      </w:r>
      <w:r w:rsidR="00DE1E0E">
        <w:rPr>
          <w:rFonts w:ascii="Arial" w:eastAsia="Times New Roman" w:hAnsi="Arial"/>
          <w:b/>
          <w:szCs w:val="24"/>
          <w:lang w:eastAsia="en-GB"/>
        </w:rPr>
        <w:t xml:space="preserve"> Newcastle University (UNEW)</w:t>
      </w:r>
    </w:p>
    <w:p w:rsidR="006E555C" w:rsidRPr="006E555C" w:rsidRDefault="006E555C" w:rsidP="006E555C">
      <w:pPr>
        <w:spacing w:before="120" w:after="120" w:line="240" w:lineRule="auto"/>
        <w:rPr>
          <w:rFonts w:ascii="Arial" w:eastAsia="Times New Roman" w:hAnsi="Arial"/>
          <w:b/>
          <w:szCs w:val="24"/>
          <w:lang w:eastAsia="en-GB"/>
        </w:rPr>
      </w:pPr>
      <w:r w:rsidRPr="006E555C">
        <w:rPr>
          <w:rFonts w:ascii="Arial" w:eastAsia="Times New Roman" w:hAnsi="Arial"/>
          <w:b/>
          <w:szCs w:val="24"/>
          <w:lang w:eastAsia="en-GB"/>
        </w:rPr>
        <w:t>Tel:</w:t>
      </w:r>
    </w:p>
    <w:p w:rsidR="006E555C" w:rsidRPr="006E555C" w:rsidRDefault="006E555C" w:rsidP="006E555C">
      <w:pPr>
        <w:spacing w:before="120" w:after="120" w:line="240" w:lineRule="auto"/>
        <w:rPr>
          <w:rFonts w:ascii="Arial" w:eastAsia="Times New Roman" w:hAnsi="Arial"/>
          <w:b/>
          <w:szCs w:val="24"/>
          <w:lang w:eastAsia="en-GB"/>
        </w:rPr>
      </w:pPr>
      <w:r w:rsidRPr="006E555C">
        <w:rPr>
          <w:rFonts w:ascii="Arial" w:eastAsia="Times New Roman" w:hAnsi="Arial"/>
          <w:b/>
          <w:szCs w:val="24"/>
          <w:lang w:eastAsia="en-GB"/>
        </w:rPr>
        <w:t>Fax:</w:t>
      </w:r>
    </w:p>
    <w:p w:rsidR="006E555C" w:rsidRPr="006E555C" w:rsidRDefault="006E555C" w:rsidP="006E555C">
      <w:pPr>
        <w:spacing w:before="120" w:after="120" w:line="240" w:lineRule="auto"/>
        <w:rPr>
          <w:rFonts w:ascii="Arial" w:eastAsia="Times New Roman" w:hAnsi="Arial"/>
          <w:b/>
          <w:szCs w:val="24"/>
          <w:lang w:eastAsia="en-GB"/>
        </w:rPr>
      </w:pPr>
      <w:r w:rsidRPr="006E555C">
        <w:rPr>
          <w:rFonts w:ascii="Arial" w:eastAsia="Times New Roman" w:hAnsi="Arial"/>
          <w:b/>
          <w:szCs w:val="24"/>
          <w:lang w:eastAsia="en-GB"/>
        </w:rPr>
        <w:t>E-mail:</w:t>
      </w:r>
    </w:p>
    <w:p w:rsidR="006E555C" w:rsidRPr="006E555C" w:rsidRDefault="006E555C" w:rsidP="006E555C">
      <w:pPr>
        <w:spacing w:before="100" w:beforeAutospacing="1" w:after="100" w:afterAutospacing="1" w:line="240" w:lineRule="auto"/>
        <w:rPr>
          <w:rFonts w:ascii="Arial" w:eastAsia="Times New Roman" w:hAnsi="Arial"/>
          <w:szCs w:val="24"/>
          <w:lang w:eastAsia="en-GB"/>
        </w:rPr>
        <w:sectPr w:rsidR="006E555C" w:rsidRPr="006E555C" w:rsidSect="00383A88">
          <w:pgSz w:w="11906" w:h="16838"/>
          <w:pgMar w:top="1418" w:right="1134" w:bottom="1418" w:left="1134" w:header="709" w:footer="709" w:gutter="0"/>
          <w:cols w:space="708"/>
          <w:docGrid w:linePitch="360"/>
        </w:sectPr>
      </w:pPr>
      <w:r w:rsidRPr="006E555C">
        <w:rPr>
          <w:rFonts w:ascii="Arial" w:eastAsia="Times New Roman" w:hAnsi="Arial"/>
          <w:b/>
          <w:szCs w:val="24"/>
          <w:lang w:eastAsia="en-GB"/>
        </w:rPr>
        <w:t>Project website address:</w:t>
      </w:r>
      <w:bookmarkEnd w:id="0"/>
      <w:r w:rsidR="00DE1E0E">
        <w:rPr>
          <w:rFonts w:ascii="Arial" w:eastAsia="Times New Roman" w:hAnsi="Arial"/>
          <w:b/>
          <w:szCs w:val="24"/>
          <w:lang w:eastAsia="en-GB"/>
        </w:rPr>
        <w:t xml:space="preserve"> </w:t>
      </w:r>
      <w:r w:rsidR="002627A1">
        <w:rPr>
          <w:rFonts w:ascii="Arial" w:eastAsia="Times New Roman" w:hAnsi="Arial"/>
          <w:b/>
          <w:szCs w:val="24"/>
          <w:lang w:eastAsia="en-GB"/>
        </w:rPr>
        <w:tab/>
      </w:r>
      <w:hyperlink r:id="rId8" w:history="1">
        <w:r w:rsidR="00DE1E0E" w:rsidRPr="00356F89">
          <w:rPr>
            <w:rStyle w:val="Hyperlink"/>
            <w:rFonts w:ascii="Arial" w:eastAsia="Times New Roman" w:hAnsi="Arial"/>
            <w:b/>
            <w:szCs w:val="24"/>
            <w:lang w:eastAsia="en-GB"/>
          </w:rPr>
          <w:t>www.fire-resist.eu</w:t>
        </w:r>
      </w:hyperlink>
      <w:r w:rsidR="00DE1E0E">
        <w:rPr>
          <w:rFonts w:ascii="Arial" w:eastAsia="Times New Roman" w:hAnsi="Arial"/>
          <w:b/>
          <w:szCs w:val="24"/>
          <w:lang w:eastAsia="en-GB"/>
        </w:rPr>
        <w:t xml:space="preserve"> </w:t>
      </w:r>
    </w:p>
    <w:p w:rsidR="006E555C" w:rsidRPr="006E555C" w:rsidRDefault="006E555C" w:rsidP="005B1861">
      <w:pPr>
        <w:keepNext/>
        <w:numPr>
          <w:ilvl w:val="1"/>
          <w:numId w:val="6"/>
        </w:numPr>
        <w:spacing w:before="240" w:after="60" w:line="240" w:lineRule="auto"/>
        <w:ind w:hanging="756"/>
        <w:jc w:val="both"/>
        <w:outlineLvl w:val="1"/>
        <w:rPr>
          <w:rFonts w:ascii="Times New Roman" w:eastAsia="Times New Roman" w:hAnsi="Times New Roman"/>
          <w:b/>
          <w:bCs/>
          <w:iCs/>
          <w:color w:val="666699"/>
          <w:sz w:val="28"/>
          <w:szCs w:val="28"/>
          <w:lang w:eastAsia="en-GB"/>
        </w:rPr>
      </w:pPr>
      <w:bookmarkStart w:id="6" w:name="_Toc191981771"/>
      <w:bookmarkStart w:id="7" w:name="_Toc316049183"/>
      <w:bookmarkStart w:id="8" w:name="_Toc159748785"/>
      <w:bookmarkStart w:id="9" w:name="_Toc165967003"/>
      <w:bookmarkStart w:id="10" w:name="_Toc165967395"/>
      <w:bookmarkStart w:id="11" w:name="_Toc166989778"/>
      <w:r w:rsidRPr="006E555C">
        <w:rPr>
          <w:rFonts w:ascii="Times New Roman" w:eastAsia="Times New Roman" w:hAnsi="Times New Roman"/>
          <w:b/>
          <w:bCs/>
          <w:iCs/>
          <w:color w:val="666699"/>
          <w:sz w:val="28"/>
          <w:szCs w:val="28"/>
          <w:lang w:eastAsia="en-GB"/>
        </w:rPr>
        <w:lastRenderedPageBreak/>
        <w:t>Final publishable summary report</w:t>
      </w:r>
      <w:bookmarkEnd w:id="6"/>
      <w:bookmarkEnd w:id="7"/>
    </w:p>
    <w:bookmarkEnd w:id="8"/>
    <w:bookmarkEnd w:id="9"/>
    <w:bookmarkEnd w:id="10"/>
    <w:bookmarkEnd w:id="11"/>
    <w:p w:rsidR="006E555C" w:rsidRPr="006E555C" w:rsidRDefault="006E555C" w:rsidP="006E555C">
      <w:pPr>
        <w:autoSpaceDE w:val="0"/>
        <w:autoSpaceDN w:val="0"/>
        <w:adjustRightInd w:val="0"/>
        <w:spacing w:after="0" w:line="240" w:lineRule="auto"/>
        <w:jc w:val="both"/>
        <w:rPr>
          <w:rFonts w:ascii="Times New Roman" w:eastAsia="Times New Roman" w:hAnsi="Times New Roman"/>
          <w:color w:val="0000FF"/>
          <w:sz w:val="24"/>
          <w:szCs w:val="24"/>
          <w:lang w:eastAsia="en-GB"/>
        </w:rPr>
      </w:pPr>
    </w:p>
    <w:p w:rsidR="006E555C" w:rsidRPr="00CC6B68" w:rsidRDefault="006E555C" w:rsidP="006E555C">
      <w:pPr>
        <w:autoSpaceDE w:val="0"/>
        <w:autoSpaceDN w:val="0"/>
        <w:adjustRightInd w:val="0"/>
        <w:spacing w:after="0" w:line="240" w:lineRule="auto"/>
        <w:jc w:val="both"/>
        <w:rPr>
          <w:rFonts w:ascii="Times New Roman" w:eastAsia="Times New Roman" w:hAnsi="Times New Roman"/>
          <w:color w:val="AEAAAA"/>
          <w:sz w:val="24"/>
          <w:szCs w:val="24"/>
          <w:lang w:eastAsia="en-GB"/>
        </w:rPr>
      </w:pPr>
      <w:r w:rsidRPr="00CC6B68">
        <w:rPr>
          <w:rFonts w:ascii="Times New Roman" w:eastAsia="Times New Roman" w:hAnsi="Times New Roman"/>
          <w:color w:val="AEAAAA"/>
          <w:sz w:val="24"/>
          <w:szCs w:val="24"/>
          <w:lang w:eastAsia="en-GB"/>
        </w:rPr>
        <w:t>This section must be of suitable quality to enable direct publication by the Commission and should preferably not exceed 40 pages. This report should address a wide audience, including the general public.</w:t>
      </w:r>
    </w:p>
    <w:p w:rsidR="006E555C" w:rsidRPr="00CC6B68" w:rsidRDefault="006E555C" w:rsidP="006E555C">
      <w:pPr>
        <w:autoSpaceDE w:val="0"/>
        <w:autoSpaceDN w:val="0"/>
        <w:adjustRightInd w:val="0"/>
        <w:spacing w:after="0" w:line="240" w:lineRule="auto"/>
        <w:jc w:val="both"/>
        <w:rPr>
          <w:rFonts w:ascii="Times New Roman" w:eastAsia="Times New Roman" w:hAnsi="Times New Roman"/>
          <w:color w:val="AEAAAA"/>
          <w:sz w:val="24"/>
          <w:szCs w:val="24"/>
          <w:lang w:eastAsia="en-GB"/>
        </w:rPr>
      </w:pPr>
    </w:p>
    <w:p w:rsidR="006E555C" w:rsidRPr="00CC6B68" w:rsidRDefault="006E555C" w:rsidP="006E555C">
      <w:pPr>
        <w:autoSpaceDE w:val="0"/>
        <w:autoSpaceDN w:val="0"/>
        <w:adjustRightInd w:val="0"/>
        <w:spacing w:after="0" w:line="240" w:lineRule="auto"/>
        <w:jc w:val="both"/>
        <w:rPr>
          <w:rFonts w:ascii="Times New Roman" w:eastAsia="Times New Roman" w:hAnsi="Times New Roman"/>
          <w:color w:val="AEAAAA"/>
          <w:sz w:val="24"/>
          <w:szCs w:val="24"/>
          <w:lang w:eastAsia="en-GB"/>
        </w:rPr>
      </w:pPr>
      <w:r w:rsidRPr="00CC6B68">
        <w:rPr>
          <w:rFonts w:ascii="Times New Roman" w:eastAsia="Times New Roman" w:hAnsi="Times New Roman"/>
          <w:color w:val="AEAAAA"/>
          <w:sz w:val="24"/>
          <w:szCs w:val="24"/>
          <w:lang w:eastAsia="en-GB"/>
        </w:rPr>
        <w:t xml:space="preserve">The publishable summary has to include </w:t>
      </w:r>
      <w:r w:rsidRPr="00CC6B68">
        <w:rPr>
          <w:rFonts w:ascii="Times New Roman" w:eastAsia="Times New Roman" w:hAnsi="Times New Roman"/>
          <w:b/>
          <w:color w:val="AEAAAA"/>
          <w:sz w:val="24"/>
          <w:szCs w:val="24"/>
          <w:lang w:eastAsia="en-GB"/>
        </w:rPr>
        <w:t>5</w:t>
      </w:r>
      <w:r w:rsidRPr="00CC6B68">
        <w:rPr>
          <w:rFonts w:ascii="Times New Roman" w:eastAsia="Times New Roman" w:hAnsi="Times New Roman"/>
          <w:b/>
          <w:bCs/>
          <w:color w:val="AEAAAA"/>
          <w:sz w:val="24"/>
          <w:szCs w:val="24"/>
          <w:lang w:eastAsia="en-GB"/>
        </w:rPr>
        <w:t xml:space="preserve"> distinct parts </w:t>
      </w:r>
      <w:r w:rsidRPr="00CC6B68">
        <w:rPr>
          <w:rFonts w:ascii="Times New Roman" w:eastAsia="Times New Roman" w:hAnsi="Times New Roman"/>
          <w:color w:val="AEAAAA"/>
          <w:sz w:val="24"/>
          <w:szCs w:val="24"/>
          <w:lang w:eastAsia="en-GB"/>
        </w:rPr>
        <w:t>described below:</w:t>
      </w:r>
    </w:p>
    <w:p w:rsidR="006E555C" w:rsidRPr="006E555C" w:rsidRDefault="006E555C" w:rsidP="006E555C">
      <w:pPr>
        <w:autoSpaceDE w:val="0"/>
        <w:autoSpaceDN w:val="0"/>
        <w:adjustRightInd w:val="0"/>
        <w:spacing w:after="0" w:line="240" w:lineRule="auto"/>
        <w:jc w:val="both"/>
        <w:rPr>
          <w:rFonts w:ascii="Times New Roman" w:eastAsia="Times New Roman" w:hAnsi="Times New Roman"/>
          <w:sz w:val="24"/>
          <w:szCs w:val="24"/>
          <w:lang w:eastAsia="en-GB"/>
        </w:rPr>
      </w:pPr>
    </w:p>
    <w:p w:rsidR="006E555C" w:rsidRPr="007F7A41" w:rsidRDefault="00667F63" w:rsidP="00667F63">
      <w:pPr>
        <w:pStyle w:val="Heading1"/>
      </w:pPr>
      <w:r w:rsidRPr="007F7A41">
        <w:t>E</w:t>
      </w:r>
      <w:r w:rsidR="006E555C" w:rsidRPr="007F7A41">
        <w:t>xecutive summary (not exceeding 1 page).</w:t>
      </w:r>
    </w:p>
    <w:p w:rsidR="00A71F8F" w:rsidRDefault="00A71F8F" w:rsidP="00A71F8F">
      <w:pPr>
        <w:spacing w:line="360" w:lineRule="auto"/>
        <w:jc w:val="both"/>
      </w:pPr>
      <w:r>
        <w:t>The overall aim of the project is to develop novel, cost-effective, high-performance, lightweight polymer matrix composite materials with a step-change improvement in fire behaviour. FIRE-RESIST will achieve this by carefully targeted research in five key areas:</w:t>
      </w:r>
    </w:p>
    <w:p w:rsidR="00A71F8F" w:rsidRDefault="00A71F8F" w:rsidP="00A71F8F">
      <w:pPr>
        <w:pStyle w:val="ListParagraph"/>
        <w:numPr>
          <w:ilvl w:val="0"/>
          <w:numId w:val="9"/>
        </w:numPr>
        <w:spacing w:line="360" w:lineRule="auto"/>
        <w:ind w:left="709" w:hanging="425"/>
        <w:jc w:val="both"/>
      </w:pPr>
      <w:r>
        <w:t>Multi-micro-layered structural materials that are designed to delaminate extensively when exposed to heat, thereby generating a multiplicity of internal interfaces that provide a fire barrier of exceptionally low thermal conductivity.</w:t>
      </w:r>
    </w:p>
    <w:p w:rsidR="00A71F8F" w:rsidRDefault="00A71F8F" w:rsidP="00A71F8F">
      <w:pPr>
        <w:pStyle w:val="ListParagraph"/>
        <w:numPr>
          <w:ilvl w:val="0"/>
          <w:numId w:val="9"/>
        </w:numPr>
        <w:spacing w:line="360" w:lineRule="auto"/>
        <w:ind w:left="709" w:hanging="425"/>
        <w:jc w:val="both"/>
      </w:pPr>
      <w:r>
        <w:t>Hybrid thermoset composites that are polymeric at normal temperature, but which decompose under fire to provide highly protective ceramic char phases.</w:t>
      </w:r>
    </w:p>
    <w:p w:rsidR="00A71F8F" w:rsidRDefault="00A71F8F" w:rsidP="00A71F8F">
      <w:pPr>
        <w:pStyle w:val="ListParagraph"/>
        <w:numPr>
          <w:ilvl w:val="0"/>
          <w:numId w:val="9"/>
        </w:numPr>
        <w:spacing w:line="360" w:lineRule="auto"/>
        <w:ind w:left="709" w:hanging="425"/>
        <w:jc w:val="both"/>
      </w:pPr>
      <w:r>
        <w:t>High char polymer matrix composites derived from naturally occurring furan and cork.</w:t>
      </w:r>
    </w:p>
    <w:p w:rsidR="006E555C" w:rsidRDefault="00A71F8F" w:rsidP="007A4A23">
      <w:pPr>
        <w:pStyle w:val="ListParagraph"/>
        <w:numPr>
          <w:ilvl w:val="0"/>
          <w:numId w:val="9"/>
        </w:numPr>
        <w:spacing w:line="360" w:lineRule="auto"/>
        <w:ind w:left="709" w:hanging="425"/>
        <w:jc w:val="both"/>
      </w:pPr>
      <w:r>
        <w:t>The commingling of particle-doped polymer fibres and conventional fibre reinforcements as a highly efficient means of dispersing fire retarding particles within a polymer composite.</w:t>
      </w:r>
    </w:p>
    <w:p w:rsidR="00E3116F" w:rsidRPr="00AC4176" w:rsidRDefault="00E3116F" w:rsidP="00E3116F">
      <w:pPr>
        <w:pStyle w:val="ListParagraph"/>
        <w:numPr>
          <w:ilvl w:val="0"/>
          <w:numId w:val="9"/>
        </w:numPr>
        <w:spacing w:line="360" w:lineRule="auto"/>
        <w:ind w:left="709" w:hanging="425"/>
        <w:jc w:val="both"/>
      </w:pPr>
      <w:r>
        <w:t>Advanced multi-scale simulation of polymer matrix composites in fire through the use of a fire degradation material model in conjunction with coupled computational fluid dynamics and structural finite element analysis as a tool for research, development and design.</w:t>
      </w:r>
    </w:p>
    <w:p w:rsidR="00E3116F" w:rsidRDefault="00E3116F" w:rsidP="003A74D5">
      <w:pPr>
        <w:pStyle w:val="ListParagraph"/>
        <w:spacing w:line="360" w:lineRule="auto"/>
        <w:ind w:left="0"/>
        <w:jc w:val="both"/>
      </w:pPr>
    </w:p>
    <w:p w:rsidR="003A74D5" w:rsidRDefault="003A74D5" w:rsidP="003A74D5">
      <w:pPr>
        <w:pStyle w:val="ListParagraph"/>
        <w:spacing w:line="360" w:lineRule="auto"/>
        <w:ind w:left="0"/>
        <w:jc w:val="both"/>
      </w:pPr>
      <w:r>
        <w:t xml:space="preserve">The viability of the material solutions developed in Fire-Resist was proven through the development of application case prototypes for the aeronautic, rail and maritime industries. This work was supported by a suite of tests against the relevant industry standards and supported by CFD, FDS and FEA modelling. LCA and LCC was performed to demonstrate the long-term viability of introducing the developed materials to the marketplace against the operational criteria for each industry application. </w:t>
      </w:r>
      <w:r w:rsidR="00312453">
        <w:t xml:space="preserve">The project delivered three full-scale demonstrators as proof-of-application and these were showcased at JEC 2015 in Paris. </w:t>
      </w:r>
    </w:p>
    <w:p w:rsidR="007A4A23" w:rsidRPr="006E555C" w:rsidRDefault="007A4A23" w:rsidP="00E3116F">
      <w:pPr>
        <w:pStyle w:val="ListParagraph"/>
        <w:spacing w:line="360" w:lineRule="auto"/>
        <w:ind w:left="0"/>
        <w:jc w:val="both"/>
      </w:pPr>
    </w:p>
    <w:p w:rsidR="006E555C" w:rsidRPr="00667F63" w:rsidRDefault="00667F63" w:rsidP="00667F63">
      <w:pPr>
        <w:pStyle w:val="Heading1"/>
      </w:pPr>
      <w:r w:rsidRPr="00667F63">
        <w:t>S</w:t>
      </w:r>
      <w:r w:rsidR="006E555C" w:rsidRPr="00667F63">
        <w:t>ummary description of project context and objectives</w:t>
      </w:r>
    </w:p>
    <w:p w:rsidR="00667F63" w:rsidRDefault="00667F63" w:rsidP="00667F63">
      <w:pPr>
        <w:spacing w:line="360" w:lineRule="auto"/>
        <w:jc w:val="both"/>
      </w:pPr>
    </w:p>
    <w:p w:rsidR="00667F63" w:rsidRDefault="00667F63" w:rsidP="00667F63">
      <w:pPr>
        <w:spacing w:line="360" w:lineRule="auto"/>
        <w:jc w:val="both"/>
      </w:pPr>
      <w:r>
        <w:lastRenderedPageBreak/>
        <w:t>The greater use of polymer matrix composite materials would be highly desirable. Their low weight, along with their inherent resistance to corrosion and fatigue, enables more fuel efficient and sustainable transport structures. However, for many applications, the biggest factor currently preventing the more widespread use of light high-performance polymer matrix composites is their poor fire performance. This is due to the organic matrices, which first soften on heating, causing a loss of mechanical properties and then, at higher temperatures, decompose. Decomposition results in the production of smoke and toxic or flammable decomposition products. These products are not only hazardous in terms of lack of visibility and toxicity; they can also burn, releasing heat, which can lead to flame spread and exacerbate the fire. Furthermore, loaded composite structures often collapse in a fire within a period of minutes, depending on the magnitude of the load and heat flux.</w:t>
      </w:r>
    </w:p>
    <w:p w:rsidR="00667F63" w:rsidRDefault="00667F63" w:rsidP="00667F63">
      <w:pPr>
        <w:spacing w:line="360" w:lineRule="auto"/>
        <w:jc w:val="both"/>
      </w:pPr>
      <w:r>
        <w:t>The overall aim of the project is to develop novel, cost-effective, high-performance, lightweight polymer matrix composite materials with a step-change improvement in fire behaviour. FIRE-RESIST will achieve this by carefully targeted research in five key areas:</w:t>
      </w:r>
    </w:p>
    <w:p w:rsidR="00667F63" w:rsidRDefault="00667F63" w:rsidP="00E3116F">
      <w:pPr>
        <w:pStyle w:val="ListParagraph"/>
        <w:numPr>
          <w:ilvl w:val="0"/>
          <w:numId w:val="33"/>
        </w:numPr>
        <w:spacing w:line="360" w:lineRule="auto"/>
        <w:ind w:hanging="436"/>
        <w:jc w:val="both"/>
      </w:pPr>
      <w:r>
        <w:t>Multi-micro-layered structural materials that are designed to delaminate extensively when exposed to heat, thereby generating a multiplicity of internal interfaces that provide a fire barrier of exceptionally low thermal conductivity.</w:t>
      </w:r>
    </w:p>
    <w:p w:rsidR="00667F63" w:rsidRDefault="00667F63" w:rsidP="00E3116F">
      <w:pPr>
        <w:pStyle w:val="ListParagraph"/>
        <w:numPr>
          <w:ilvl w:val="0"/>
          <w:numId w:val="33"/>
        </w:numPr>
        <w:spacing w:line="360" w:lineRule="auto"/>
        <w:ind w:left="709" w:hanging="425"/>
        <w:jc w:val="both"/>
      </w:pPr>
      <w:r>
        <w:t>Hybrid thermoset composites that are polymeric at normal temperature, but which decompose under fire to provide highly protective ceramic char phases.</w:t>
      </w:r>
    </w:p>
    <w:p w:rsidR="00667F63" w:rsidRDefault="00667F63" w:rsidP="00E3116F">
      <w:pPr>
        <w:pStyle w:val="ListParagraph"/>
        <w:numPr>
          <w:ilvl w:val="0"/>
          <w:numId w:val="33"/>
        </w:numPr>
        <w:spacing w:line="360" w:lineRule="auto"/>
        <w:ind w:left="709" w:hanging="425"/>
        <w:jc w:val="both"/>
      </w:pPr>
      <w:r>
        <w:t>High char polymer matrix composites derived from naturally occurring furan and cork.</w:t>
      </w:r>
    </w:p>
    <w:p w:rsidR="00667F63" w:rsidRDefault="00667F63" w:rsidP="008E59C3">
      <w:pPr>
        <w:pStyle w:val="ListParagraph"/>
        <w:numPr>
          <w:ilvl w:val="0"/>
          <w:numId w:val="33"/>
        </w:numPr>
        <w:spacing w:line="360" w:lineRule="auto"/>
        <w:ind w:left="709" w:hanging="425"/>
        <w:jc w:val="both"/>
      </w:pPr>
      <w:r>
        <w:t>The commingling of particle-doped polymer fibres and conventional fibre reinforcements as a highly efficient means of dispersing fire retarding particles within a polymer composite.</w:t>
      </w:r>
    </w:p>
    <w:p w:rsidR="00667F63" w:rsidRPr="00AC4176" w:rsidRDefault="00667F63" w:rsidP="00E3116F">
      <w:pPr>
        <w:pStyle w:val="ListParagraph"/>
        <w:numPr>
          <w:ilvl w:val="0"/>
          <w:numId w:val="33"/>
        </w:numPr>
        <w:spacing w:line="360" w:lineRule="auto"/>
        <w:ind w:left="709" w:hanging="425"/>
        <w:jc w:val="both"/>
      </w:pPr>
      <w:r>
        <w:t>Advanced multi-scale simulation of polymer matrix composites in fire through the use of a fire degradation material model in conjunction with coupled computational fluid dynamics and structural finite element analysis as a tool for research, development and design.</w:t>
      </w:r>
    </w:p>
    <w:p w:rsidR="006E555C" w:rsidRPr="006E555C" w:rsidRDefault="006E555C" w:rsidP="006E555C">
      <w:pPr>
        <w:autoSpaceDE w:val="0"/>
        <w:autoSpaceDN w:val="0"/>
        <w:adjustRightInd w:val="0"/>
        <w:spacing w:after="0" w:line="240" w:lineRule="auto"/>
        <w:ind w:left="360"/>
        <w:jc w:val="both"/>
        <w:rPr>
          <w:rFonts w:ascii="Times New Roman" w:eastAsia="Times New Roman" w:hAnsi="Times New Roman"/>
          <w:sz w:val="24"/>
          <w:szCs w:val="24"/>
          <w:lang w:eastAsia="en-GB"/>
        </w:rPr>
      </w:pPr>
    </w:p>
    <w:p w:rsidR="006E555C" w:rsidRDefault="00667F63" w:rsidP="00667F63">
      <w:pPr>
        <w:pStyle w:val="Heading1"/>
      </w:pPr>
      <w:r w:rsidRPr="00667F63">
        <w:t xml:space="preserve">Main </w:t>
      </w:r>
      <w:r w:rsidR="006E555C" w:rsidRPr="00667F63">
        <w:t>S&amp;T results/foreg</w:t>
      </w:r>
      <w:r>
        <w:t>rounds (</w:t>
      </w:r>
      <w:r w:rsidRPr="00CC6B68">
        <w:rPr>
          <w:color w:val="AEAAAA"/>
        </w:rPr>
        <w:t>not exceeding 25 pages</w:t>
      </w:r>
      <w:r>
        <w:t>)</w:t>
      </w:r>
    </w:p>
    <w:p w:rsidR="00593BAE" w:rsidRPr="00C53A71" w:rsidRDefault="00593BAE" w:rsidP="00D368C9">
      <w:pPr>
        <w:pStyle w:val="Heading2"/>
      </w:pPr>
      <w:r w:rsidRPr="00C53A71">
        <w:t>WP1</w:t>
      </w:r>
    </w:p>
    <w:p w:rsidR="00E15905" w:rsidRDefault="00E15905" w:rsidP="00E15905">
      <w:pPr>
        <w:pStyle w:val="BodyTextFirstIndent"/>
        <w:spacing w:line="360" w:lineRule="auto"/>
        <w:ind w:firstLine="0"/>
        <w:rPr>
          <w:rFonts w:cs="Calibri"/>
        </w:rPr>
      </w:pPr>
      <w:r>
        <w:rPr>
          <w:rFonts w:cs="Calibri"/>
        </w:rPr>
        <w:t xml:space="preserve">Multi-micro-layered laminates have been developed as an effective fire barrier that significantly prolongs the heat transfer into an underlying substrate and hence decelerates its temperature increase which delays mechanical softening as well as onset of thermal degradation processes. The concept behind this is the transformation of the polymeric constituent of multi-micro-layered laminates (MMLL) into a gaseous product because of pyrolysis when exposed to fire. Due to layered </w:t>
      </w:r>
      <w:r>
        <w:rPr>
          <w:rFonts w:cs="Calibri"/>
        </w:rPr>
        <w:lastRenderedPageBreak/>
        <w:t xml:space="preserve">structure these volatile gases are trapped within the laminates causing extensive delamination which consequently forms an effective insulation shield. </w:t>
      </w:r>
    </w:p>
    <w:p w:rsidR="00E15905" w:rsidRDefault="00FA0033" w:rsidP="00E15905">
      <w:pPr>
        <w:pStyle w:val="BodyTextFirstIndent"/>
        <w:spacing w:line="360" w:lineRule="auto"/>
        <w:ind w:firstLine="0"/>
        <w:jc w:val="center"/>
        <w:rPr>
          <w:rFonts w:cs="Calibri"/>
        </w:rPr>
      </w:pPr>
      <w:r>
        <w:rPr>
          <w:rFonts w:cs="Calibri"/>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pt;height:103.5pt;visibility:visible;mso-wrap-style:square">
            <v:imagedata r:id="rId9" o:title=""/>
          </v:shape>
        </w:pict>
      </w:r>
    </w:p>
    <w:p w:rsidR="00E15905" w:rsidRDefault="00E15905" w:rsidP="00E15905">
      <w:pPr>
        <w:pStyle w:val="Caption"/>
        <w:jc w:val="center"/>
        <w:rPr>
          <w:rFonts w:cs="Calibri"/>
        </w:rPr>
      </w:pPr>
      <w:r>
        <w:t xml:space="preserve">Figure </w:t>
      </w:r>
      <w:fldSimple w:instr=" SEQ Figure \* ARABIC ">
        <w:r>
          <w:rPr>
            <w:noProof/>
          </w:rPr>
          <w:t>1</w:t>
        </w:r>
      </w:fldSimple>
      <w:r>
        <w:t>: Schematic principle of the fire protection effect exerted by multi-micro-layered laminates</w:t>
      </w:r>
    </w:p>
    <w:p w:rsidR="00E15905" w:rsidRDefault="00E15905" w:rsidP="00E15905">
      <w:pPr>
        <w:pStyle w:val="BodyTextFirstIndent"/>
        <w:spacing w:line="360" w:lineRule="auto"/>
        <w:ind w:firstLine="0"/>
        <w:jc w:val="center"/>
        <w:rPr>
          <w:rFonts w:cs="Calibri"/>
        </w:rPr>
      </w:pPr>
    </w:p>
    <w:p w:rsidR="00E15905" w:rsidRDefault="00E15905" w:rsidP="00E15905">
      <w:pPr>
        <w:pStyle w:val="BodyTextFirstIndent"/>
        <w:spacing w:line="360" w:lineRule="auto"/>
        <w:ind w:firstLine="0"/>
        <w:rPr>
          <w:rFonts w:cs="Calibri"/>
        </w:rPr>
      </w:pPr>
      <w:r>
        <w:rPr>
          <w:rFonts w:cs="Calibri"/>
        </w:rPr>
        <w:t xml:space="preserve">During the initial phase the focus was laid on the development of these novel material types. Suitable materials, i.e. metal foils and polymeric resin, and several manufacturing techniques have been tried out and eventually optimised. Various MMLL architectures have been developed in order to investigate the influence of basic characteristics such as foil thickness and layer number onto the fire behaviour of these MMLL when used as a surface fire protection material. </w:t>
      </w:r>
    </w:p>
    <w:p w:rsidR="00E15905" w:rsidRDefault="00E15905" w:rsidP="00E15905">
      <w:pPr>
        <w:pStyle w:val="BodyTextFirstIndent"/>
        <w:spacing w:line="360" w:lineRule="auto"/>
        <w:ind w:firstLine="0"/>
        <w:rPr>
          <w:rFonts w:cs="Calibri"/>
        </w:rPr>
      </w:pPr>
      <w:r>
        <w:rPr>
          <w:rFonts w:cs="Calibri"/>
        </w:rPr>
        <w:t xml:space="preserve">The main work involved the experimental characterisation of the newly-developed materials. Besides microstructural analysis and extensive investigation of the polymer resin used in the laminates, the thermal transport properties of the MMLL were determined in a simple thermal step-change experiment over a wide temperature range. Measurements from room temperature up to 250°C of the MMLL thermal conductivity revealed a continuous reduction with increasing temperatures which is associated with the resin softening and onset of thermal degradation. The thermal conductivity of a decomposed and expanded laminate was found to be reduced to 9% of its room temperature value which proves essential for the formation of the laminate’s fire protection effect.     </w:t>
      </w:r>
    </w:p>
    <w:p w:rsidR="00E15905" w:rsidRDefault="00E15905" w:rsidP="00E15905">
      <w:pPr>
        <w:pStyle w:val="BodyTextFirstIndent"/>
        <w:spacing w:line="360" w:lineRule="auto"/>
        <w:ind w:firstLine="0"/>
        <w:rPr>
          <w:rFonts w:cs="Calibri"/>
        </w:rPr>
      </w:pPr>
      <w:r>
        <w:rPr>
          <w:rFonts w:cs="Calibri"/>
        </w:rPr>
        <w:t xml:space="preserve">Standard cone calorimeter tests were carried out to evaluate the fire performance of specimens featuring MMLL as a surface protection measure in comparison to unprotected substrates. The great improvements achieved are exemplarily shown in </w:t>
      </w:r>
      <w:r>
        <w:rPr>
          <w:rFonts w:cs="Calibri"/>
        </w:rPr>
        <w:fldChar w:fldCharType="begin"/>
      </w:r>
      <w:r>
        <w:rPr>
          <w:rFonts w:cs="Calibri"/>
        </w:rPr>
        <w:instrText xml:space="preserve"> REF _Ref415231438 \h </w:instrText>
      </w:r>
      <w:r>
        <w:rPr>
          <w:rFonts w:cs="Calibri"/>
        </w:rPr>
      </w:r>
      <w:r>
        <w:rPr>
          <w:rFonts w:cs="Calibri"/>
        </w:rPr>
        <w:fldChar w:fldCharType="separate"/>
      </w:r>
      <w:r>
        <w:t xml:space="preserve">Figure </w:t>
      </w:r>
      <w:r>
        <w:rPr>
          <w:noProof/>
        </w:rPr>
        <w:t>2</w:t>
      </w:r>
      <w:r>
        <w:rPr>
          <w:rFonts w:cs="Calibri"/>
        </w:rPr>
        <w:fldChar w:fldCharType="end"/>
      </w:r>
      <w:r>
        <w:rPr>
          <w:rFonts w:cs="Calibri"/>
        </w:rPr>
        <w:t xml:space="preserve"> below for two different types of substrate materials. In general, laminated substrates exhibit much increased ignition times which are caused by the much slower heating up rate leading to a delay in the onset of substrate decomposition. For the GLARE substrate Peak HRR and THR are not greatly influenced which is in contrast to the MAHRE value. In this case the MAHRE is reduced by 50% which is due to the fact that burning consumption of the sample occurs over much longer time period which reduces the risk of fire spread in real case scenarios. For the test of entirely combustible materials CFRP substrates have been used and an even greater improvement in the fire reaction properties of samples featuring MMLL was observed. Besides the huge delay in ignition, HRR, Peak HRR and THR are significantly reduced. Unprotected </w:t>
      </w:r>
      <w:r>
        <w:rPr>
          <w:rFonts w:cs="Calibri"/>
        </w:rPr>
        <w:lastRenderedPageBreak/>
        <w:t xml:space="preserve">samples experience a complete consumption of their polymeric constituents whereas MMLL featuring specimens have higher residual mass. This is associated with the overall lower temperatures reached within the substrate due to the insulation effect of the MMLL which leads to suppressed decomposition.   </w:t>
      </w:r>
    </w:p>
    <w:p w:rsidR="00E15905" w:rsidRDefault="00FA0033" w:rsidP="00E15905">
      <w:pPr>
        <w:pStyle w:val="BodyTextFirstIndent"/>
        <w:spacing w:line="360" w:lineRule="auto"/>
        <w:ind w:firstLine="0"/>
        <w:jc w:val="center"/>
        <w:rPr>
          <w:rFonts w:cs="Calibri"/>
        </w:rPr>
      </w:pPr>
      <w:r>
        <w:rPr>
          <w:noProof/>
          <w:szCs w:val="24"/>
          <w:lang w:eastAsia="zh-CN"/>
        </w:rPr>
        <w:pict>
          <v:shape id="Picture 35" o:spid="_x0000_i1026" type="#_x0000_t75" style="width:208.5pt;height:130.5pt;visibility:visible;mso-wrap-style:square">
            <v:imagedata r:id="rId10" o:title="" croptop="1338f" cropbottom="2140f" cropleft="2169f" cropright="1459f"/>
          </v:shape>
        </w:pict>
      </w:r>
      <w:r>
        <w:rPr>
          <w:noProof/>
          <w:lang w:eastAsia="zh-CN"/>
        </w:rPr>
        <w:pict>
          <v:shape id="Chart 10" o:spid="_x0000_i1027" type="#_x0000_t75" style="width:208.5pt;height:130.5pt;visibility:visible" o:gfxdata="UEsDBBQABgAIAAAAIQARHM+EPQEAAEADAAATAAAAW0NvbnRlbnRfVHlwZXNdLnhtbKRSS28CIRC+ N+l/IFwbQT00TePqoWuPtWnsD0CYdWl5BXDVf9/ZVQ+a+mh6gcDwvYYZTTbWkAZi0t4VdMD6lICT Xmm3LOjn/LX3REnKwilhvIOCbiHRyfj+bjTfBkgE0S4VtM45PHOeZA1WJOYDOKxUPlqR8RiXPAj5 LZbAh/3+I5feZXC5l1sOOh6VUImVyWS6weudk4V2lLzs3rVSBRUhGC1FRqO8cepEpOerSktQXq4s UjNvYLb4Apkp/5U/gkl/E9gnYIjsTKRah/SAMc8otJXzCfa4GbY+agXkXcT8Jizm5ComDkNfesku c7RdsGmfnJUxTTvUwdM5blmjVuLdNrhB4vg3TxutoljjsFjDOsJr4hknBHi3Hvz938MR3TUHyq9d hOaG4Ee9LRH2Ac2BnXfzP/4BAAD//wMAUEsDBBQABgAIAAAAIQA4/SH/1gAAAJQBAAALAAAAX3Jl bHMvLnJlbHOkkMFqwzAMhu+DvYPRfXGawxijTi+j0GvpHsDYimMaW0Yy2fr2M4PBMnrbUb/Q94l/ f/hMi1qRJVI2sOt6UJgd+ZiDgffL8ekFlFSbvV0oo4EbChzGx4f9GRdb25HMsYhqlCwG5lrLq9bi ZkxWOiqY22YiTra2kYMu1l1tQD30/bPm3wwYN0x18gb45AdQl1tp5j/sFB2T0FQ7R0nTNEV3j6o9 feQzro1iOWA14Fm+Q8a1a8+Bvu/d/dMb2JY5uiPbhG/ktn4cqGU/er3pcvwCAAD//wMAUEsDBBQA BgAIAAAAIQAFi/r8CAEAADACAAAOAAAAZHJzL2Uyb0RvYy54bWyckcFKAzEQhu+C7xDmbrNdtMrS bC9F8ORFH2BMJt3AbhImaVff3rEtUk9CL+H/Z+DLPzPrzec0qgNxCSkaWC4aUBRtciHuDLy/Pd89 gSoVo8MxRTLwRQU2/e3Nes4dtWlIoyNWAomlm7OBodbcaV3sQBOWRcoUpekTT1jF8k47xlno06jb plnpObHLnCyVItXtqQn9ke892frqfaGqRgOSrR5fNtA+3Iv9ELFaPYLu19jtGPMQ7DkMXpFlwhDl 61/UFiuqPYcrUHZArsKy3VGdQ9mrSWeATP7/hpP3wdI22f1EsZ7WzDRilRuXIeQCirvgDPCLW/7s Tv+Z+NKLvjx0/w0AAP//AwBQSwMEFAAGAAgAAAAhAGZ1ca3iAAAAyAEAACAAAABkcnMvY2hhcnRz L19yZWxzL2NoYXJ0MS54bWwucmVsc6yRz2rDMAzG74O+g9G9VtLDGKNOL2PQU2G0D+DYSuIu/oPl jfXt6+6yBQq77Cg+6adPn7a7Lz+LT8rsYlDQygYEBROtC6OC0/F1/QSCiw5WzzGQggsx7LrVw/aN Zl3qEE8usaiUwAqmUtIzIpuJvGYZE4WqDDF7XWqZR0zavOuRcNM0j5h/M6BbMMXeKsh7uwFxvKS6 +W92HAZn6CWaD0+h3FmBcaZDfyZTKlTnkYoCKZF8T/Z2Mf80tLJ3AfC+p/Y/PZWaFR3qC7KztPD1 reBCb2XN82YLF/l3VwAAAP//AwBQSwMEFAAGAAgAAAAhAKsWzUa5AAAAIgEAABkAAABkcnMvX3Jl bHMvZTJvRG9jLnhtbC5yZWxzhI/NCsIwEITvgu8Q9m7TehCRJr2I0KvUB1jS7Q+2SchGsW9v0IuC 4HF2mG92yuoxT+JOgUdnFRRZDoKsce1oewWX5rTZg+CItsXJWVKwEEOl16vyTBPGFOJh9CwSxbKC IUZ/kJLNQDNy5jzZ5HQuzBiTDL30aK7Yk9zm+U6GTwboL6aoWwWhbgsQzeJT83+267rR0NGZ20w2 /qiQZsAQExBDT1HBS/L7WmTpU5C6lF/L9BMAAP//AwBQSwMEFAAGAAgAAAAhAIuS7CzbAAAABQEA AA8AAABkcnMvZG93bnJldi54bWxMj8FOwzAQRO9I/IO1SNyoHatqUYhToRYQV0oFHLfxEkfE6yh2 28DXY7jAZaXRjGbeVqvJ9+JIY+wCGyhmCgRxE2zHrYHd8/3VNYiYkC32gcnAJ0VY1ednFZY2nPiJ jtvUilzCsUQDLqWhlDI2jjzGWRiIs/ceRo8py7GVdsRTLve91EotpMeO84LDgdaOmo/twRt4fNNr b6f55iF+6bu0ed29KKeMubyYbm9AJJrSXxh+8DM61JlpHw5so+gN5EfS783evFguQewN6EWhQdaV /E9ffwMAAP//AwBQSwMEFAAGAAgAAAAhAGpfvOL2BQAAJRkAABwAAABkcnMvdGhlbWUvdGhlbWVP dmVycmlkZTEueG1s7FnPjxs1FL4j8T+M5g5JdvOjWTVb7eZHF7rbVk1a1KOTcWbceMYj29ltbqg9 IiEhCuJAJW4cEFCplbiUv2ahCIrUf4Fnz2TGThy2XRVphZpIq4zne8+f33v+nmf28pX7MfWOMReE JR2/9mHV93AyYQFJwo5/ezT44JLvCYmSAFGW4I6/wMK/svv+e5fRjoxwjG+ALScB9sBPInZQx4+k THcqFTGB20h8yFKcwL0p4zGScMnDSsDRCfiPaWWrWm1WYkQSfxccTigfKivsJSiGuW5Mp2SC9a1g VlMIsRBdyr1jRDs+uAjYyQjfl75HkZBwo+NX9cev7F6uoJ3ciMoNtobdQH9yu9wgmG3pOXk4Liat 1xv15l7hXwOoXMf1W/1mv1n40wA0meAk52L6bOy393uNHGuAsp8O371Wb7tm4Q3/22uc9xrqa+E1 KPNfX8MPBl2IooXXoAzfWMPX662tbt3Ca1CGb67hW9W9Xr1l4TUooiSZraGrjeZ2d7naAjJl9MAJ bzfqg9ZW7rxEQTUU1aWmmLJEbqq1GN1jfAAABaRIksSTixRP0QRqsosoGXPiHZIwgsJLUcIEDFe3 qoPqNvxV37r+pSOCdjAyrBUvYCLWhhQfT0w4SWXH/xi8+gbk1fMfXz1/6p0+eHb64JfThw9PH/yc ObKsDlASmlYvv//i78efen89/e7lo6/ceGHif//ps99+/dINhJWWIXjx9ZM/nj158c3nf/7wyAHf 42hswkckxsK7jk+8WyyGhekQ2MzxmL+ZxShCxLTYS0KBEqRmcfjvy8hCX18gihy4fWxH8A4HiXEB r87vWYSHEZ9L4vB4LYot4BFjdJ9xZxSuqbmMMI/mSeienM9N3C2Ejl1zd1Fi5bc/T0FbictlN8IW zZsUJRKFOMHSU/fYDGPH6u4SYsX1iEw4E2wqvbvE20fEGZIRGVvVVBodkBjysnARhHxbsTm64+0z 6lp1Dx/bSNgViDrIjzC1wngVzSWKXS5HKKZmwA+RjFwkhws+MXF9ISHTIabM6wdYCJfNDQ7rNZJ+ DeTFnfYjuohtJJdk5vJ5iBgzkT0260YoTl3YIUkiE/uRmEGJIu8mky74EbN3iLqGPKBkY7rvEGyl +2w1uA3KalIqC0TdmXNHLq9iZtXvcEGnCGupAeG39DwmyZniviLrjf9W1kFIX3z72LGqiyroe5w4 d9TBioxvwq2Kd5fxgFx87e6heXITw3ZZb2DvpPuddPv/e+netJ/fvmCXGg3yrY6K2VFdH9zjjef2 KaF0KBcUHwp9dBfQmYIBDCo7/TiKi+e4NIKfaifDBBYu5EjbeJzJT4iMhhFK4Xxf85WTUOSuQ+Gl TMCxXw87fSs8ncdHLMgeV2s19WiaiYdAshyvNopxeNSQGbrZKh/BCveabSgyJhkBZfsmJIzJbBLb DhKt5aAKkn4wh6A5SOiVvRUWbQeLS8r9MlVrLIBakRU4Onlw4Or4jTqYgBE8USGKA5WnLNXL7OoQ vs1MbwqmVQFwjlhWQJnptuK6cXlqda+daYuEUW42CR0Z3cNEhODFjX6Zkqcw3xBrUS5pvGmu22VK LXoqFMvdUNJoXfq3YJw312C3qg00MZWCJt5Jx29uN6BkJijt+FN47IefcQq1I9SRF9EQXo9NJM82 /HmUJeVC9pCIsoBr0cnUICYSc4+SuOOr5RfVQBOtIZpbbQsE4cKSa4OsXDRykHQ7yXg6xRNppt0Y UZHOLkHhs13gvKvNzw9WlmwO6R5GwYk3pnN+C0GJNVo1FcCACHj7U8uiGRB4nVkIWVl/K40pl13z faKuoWwc0TRCeUcxxTyDaykv6OirIgbGVb5mCKgRkrwRjkPVYM2gWt206BoZh41d92wjFTlDNMue aamK6ppuMbVmWLaBlVier8kbrJYhhnZpdvisSa9KbnupdSvnhKJLQMCL+Dm67mu0foNaOZlFTTFe l2Gl2fmo3TuWCzyD2us0CaP5NJduV+JW9AjndDB4rs4PdqtVC0PT5blSR9r618buPwAAAP//AwBQ SwMEFAAGAAgAAAAhABnt4QtrRAAAjzoBABUAAABkcnMvY2hhcnRzL2NoYXJ0MS54bWzs3WuvHddx JuDvA8x/UAgD+RDwaN8vQsQg0DgTBAnGcJL5fkzRlmBeNBQlW/9+nuqzq/aRxKod2OMZBHNypcnV u7tr1arr+1b/7d/98c3rT75/9f7br9+9/fzZ+m717JNXb1+++/Lrt7/7/Nm//9s/PD89++TbD/dv v7x//e7tq8+f/fDq22d/9+K//pe/ffnZy6/u33/412/uX776xI+8/fazl58/++rDh28++/TTb19+ 9erN/bd377559da//fbd+zf3H/zH97/79Mv393/w429ef7pZrQ6fLj/y7PID93/CD7y5//ptXv/+ P3L9u9/+9uuXr/7bu5ffvXn19sPDU7x/9fr+Awl8+9XX33z77IWX+/L+w6v1ebX75Pv7158/Wz37 NP7y9f3b3z38xau3z//9Xx/+8v27795++erLL969f0uMj9a/efnZ37/+8Or9Wz/1xbu3H9zt8p5v /kOSenP//vffffP85bs333i433z9+usPPyyP6wH99hdfvfMen/z61f/67uv3r779/NnL9S4F4Y8/ E8Wbr1++f/ftu99+uPOLnz5IIXcjfvb46enTzWU/vOx699m3H354/erhhdarTbztp3Xf5RH+4f71 69/cv/x9yObR4lp6/fe48KfCiKtevn7/L/ff/I/v33/ym9+tP3/2+sP62Scf/uhPX/7en37zu038 3Sb+zp++/L0/3b98SZBWXP6Qf+PfH/6m1mzzb7a5hlAe1hDUwx/2+Tf7/JtD/s3h2Sdfvf767e8J Mv7fs09+++71Pz78Rf7pQQEWFY6Xuf/uw7t/+/rD61f/7dXrVx9efXkR3cOqb16/+/D371/dx8LX 9z+8++5D/OnN/dvv7l//c/3nh3/5t/v3v3v14eHyr99Sq4ef+OO/vPvysh+vvvzdq4e//OFjf/nH ixrerc/nw+Z82uyPh91hvTnvLhc9/Pvmzr9sdqv9eXfe7A/b3fqXz5fNe/nZH/IXjrvV9rjabhyG 02573l9+4av698Nhd9ofjsfj4bCnRae4w6c/fTN/cX3pb1/ef3Auvgj7EUK4/Od/varbt2/evfvw 1b84APnu39+//+GLd6/f/eiEufTV+/iFr7/MN354v3fvv3z1/vKED3/z4Y+x7vsXX/zDr38Vj/f9 8pAPf/vtN7/yK/efvX77yR/YwPNqv5x3qx7+JV4mnmR51h/e/OYdixlW4S2LWG+bC/74P+9fx8K3 37359avfxp9+++Kv18+/+PU//Oqv/+oX//iLzWf+z3EVz7D8q3Vf3DOXy8rFTn5hl1/891e2/f71 suz6t37tmw9fMDgX5TicH97umw+fEEHYqfiZ718sP//wit8sIs4F68uC/VUGP16wuSxYtz+xzRXt b+wuKzbtb+xzRfsbh8uKbfsbx1zR/sbpsmLX/sY5V7S/sU6R7tsfWZdQ+19JsR76X0m5HvpfScE+ qM9H9zcle+x/JUV76p8lZXvqfyWFe+5/JaV7bn9lk9Jdr9qf2aR416v+d1K+615vNyng9br/nZTw utfdTYp4vel/J2W87vV3k0Jeb/vfSSmvex3epJjXu/Z3tiXnXo23Jed9/zsl516RtyXnXpO3Jede lbcl516XtyXnXpm3Jedem7cl516dtyXnXp93KWfxVGdhdynnTa/Pu5TzptfnXcp50+vzLuW86fV5 l3Le9Pq8Szlven3epZw3vT7vUs6CjlY+KedNr88c9IOj2/T6vC859/q8Lzn3+rwvOff6LCq6PE+v z/uSc6/P+5Jzr8/7knOvz/uSc6/P+5Jzr8+HlPO21+dDynnb6/Mh5bzt9fmQct72+nxIOW97fT6k nLe9Ph9Szttenw8p522vz4eU8/an+iy8u0Z2D/9hCQf9MSPEH8ZI8Z8iUvynv2CkKJ+JrDyiTYHj 3Wr1y79Z5XYf7k7r8/68Oh9Ou7Oo/nz45fPWKeT+7+52h+NmtZEnrNmkw/n8y+fb7pSnQqzvJB67 02ZzXO+2p+15vKg05G632243rlvtToedew53SpV5vr47nI7n025JV07n43irVKLj3Wp92m32+/X2 dFyttnGrTfdSqVWru/XmFPnS+XhYyZ923QWpYi7Y7rdnEc7h7Irzubsg9c0FXmOz2p7Wm+Nhfzqt 1t0lecxdQlwyufN2e9zuDofuggp5XXHcHTan42bj2farQ3+TioFdc9itz/E6p+N2tTsO16QOxH1W J+Zjt14xELtj+2SpAHHF8bg6bFbHFRfZGwwlkUtG5LnOvOBhfdyfz5tTe4vceLfYOwTb80oGvFoz OK2E14/2fR3p4/ZwOJxPq1ZP1rnv5zsbd9oejydJ+tGJc2T6q3LzT3cy+tN5e9rTx9XZpdNVuf+H u81hdVofnemtcNKJbu9UYfn+bud0RoHgsNnY2OmaNAPbu/Nx70YE4VST9nG6KnVgSzvVGM7bzW6z tUnzVakHm7szpT6f1qf9OmzOKgoY3dZuUhc2d9vjhuDPVG57XM9Sv4b7d9vdfrunbjuaRPbjvVIl 1vbqQEP97/F02k6Pl0pxuNsL5clhTyHoURjf3o6mUhDgYUVyq9Nhsz2Jrzxef1Uqxe5udSZwZ/zI Kqzne1UWsY8n3J4c2N1xw9iP96q8gmJsjnwDm7ja7LaLU2mfcJuKQYC2+EDw++OOWRneqjKPzV2I jiHhTrbnk+PR3yeV4vnpbnt2m91pu9mwwvzfL5+3hruSk+3dYXckB65vu9+feYf+mqtO7M+Lt9vH 3Y6n0RFV+uKlZJwHl+53y8Ef75VqEU6Pd3UjWnHcT6pUCY7zsfH+PKy6HuM3u1cdgyGSINbV4Xja n7cenDk4nxmRNpSo3IizZg92eztPndfs1aTOlS657GzjNt6WRq82czhRGdT6br85bQ/79YF3XG+n uEVGNb7u5m7D9K0Ypc1ptz+yaNPrprN57hxudx59tdtt2NpBYa+p2N1+R6jH00pgchCrjY+dxuX5 RuSw4jxCuOfV4RTOoz0dla95wP1BFLQ57x3crSttY39Zmhf7sTluBBFniaNYZY4JK6uLzQ/zzNQK I07c73CzyvOeM0uM0ea8cUh2/O+KuW2fsVK/iAu3WyeYmsX5clF7hCsXZMucK9FE6PY6nna6VdmY 3Z1HY6FXYaZPO6exv1XpxvFOfCfcIb0osnN302VpZGy0YE80Tq8EsKf5BFVS6bJN6JIL1hz+VkQ+ 3S3NDCHuWL+dHkKE2BEp9JIv7WDSKP36vCjkIY7rcFnloqFU3mjtmK15ybDT7b0qOY0HFIuyKafl VPrzdFl6H3p/PC66tBKiHbeT/awEljkRxztk5HE8nKbTXAktuVN1xyqUXlA3vlSpBqdP4DvXae1I BeaXKtXY351OVq8XtfBeo4GvPNj5UtpxozWfJZCUQg2qUalxnK/jUdjELEsm9y76yXYNuXLmyA8N oYe2y/rSc7n0fn7aAlr++eVnj1pAl7953AL6m/Xq08ep//+tRtDm+Xr1z9uVXuy1GbQ+LCHrn98N EmQ+tYP6Yk3aqp+WaqKn9tA+S8PUFx4rN+7rjpUK92XHdZqXvuq4zhSnLzpWbtvXHNdpKfqSYyWv fcWx0tW+4LhO4fb1xnVKty83Vt751A66NKh/0pxNKT+1gz4qn6d2ELE8tYM+qhuVJshiugpR5QQq Ze2aNMyyjHZNBvyb3jQ/tYNs0/837aBrjAGy81CRVk3s9OeYfZhtH2Ycq97a6/Mx44xtr8/H1Gf1 j/Z5Up8hwdo1GWps+1jjmBmI2mH7O1mpUN5u16QfVJ1v15Sc+3jjlHKWcXW/c0o5q4K3a1LOGhjt mpTzru9WnFLOWlrt76Sc1YfbNSlnVdZ2TcpZEaldk3LWAmjXpJx3vT6fS869Pp9Lzr0+n0vOvT6f S869PoNBPpxBJYHuvc4l516fzyXnXp/PJeden88l516fzyXnXp+FzZcX07PtXkzVpBa1Ox943wcR 7XuV1q2rRcMvpbC1K/tnSmkr8/eLUtxqkP2ilLdeTb8oBb7vFXu9Somrt7e/dE0Ie9VWqUo59bqt +JiLeuVeV1qoUNk/U0m8V28guLxdr98qgLmoV/B1pYf7XsOVSPOXehVXCaxF/dtVkqiN1IqgQIOH 3morFV9up2vW/1Lq+KG328qQ+UuDjlcnUSG9v11K/DDoeEEH9av6X0qJHwYdL/DgYdDx6vsBeLe3 qzbfYdDx6uopY/e/VBIfdLwQhIdBx6tLdxh0vJLGw6Dj1YU7DDpeKELF3/7tUscPgx0vHCHISftL 1Sw7DjperbHjoOPVCNMM72+XOg7j0y9Kq3IcdLxaWAAi/S+lHddX7ReljmtT9otS4sdBx6v3BLvQ /lLlkMdBxyuJ1Ofufyl1HHinX1QSH3S88khQi/6X0qroFvaLSuKDjhey8DjoeEELQVra21U/R6Pu x4uGfsCInftRcf2Cn/vLF9fXd9HY1CvXKtP3mbo9GQZo9hy20Gvaa7xnsG7aNmC6qGh67cAmduuD 9uF+O90mdev59s4GbFlIneUjIMTYHkplc6eV3AI6WRVkvT9Onag87du7ld/feDTPdzzPgLzURb16 OZXGMHTMdjv1aksxyUBHEgBCpzxgIZPk0jSQwl6oACsG6LKK5t/U8U5bofG3OUCiBqpD0yugST/r W12T+msUeKf17/H0xwTjUOAaoe3eVlgYmxtoJM1h76RDOd0qNUJHfu8QQqvAOtC9sSMvbhxhC/s7 NK7DQT4dII2Ht+0Bgo9UxeGFUArAzGkf/eyftPYeiSh1BSLkTCO1i8+a5/qdY4e5ItDnR6DPFdzR kTPXej+P3ceKSZ00hwW06Qx+ch770hWiRscSTFR8SP8d6aUH3r/YI5VR0wk8mauOFHtUtApjd3fA AMc4Cm5p80fUQsW1nhHAUH85oGhHufd4tkW64/Z7hj3MnrauhvXK+zoireUuIk2oLbQU1MT6fIAT nI6wCHl6gu2dsghVhi3BQlS2cLL7B0hV0mg/QCpRXOdmgTS2u7RB5xxgSkeWBW4IODLwfQETnu6f 9ohOEgA7bq+PYcz/Y1A9FgmGMNA3q/WimMOxqQA9AAJgLcyLJ2RmF1xla1oqZN/cUY7Ave5YZ4CQ 4VbXCD4wD0H5hFwM6a7Yo/5OaY+ctMBUb+BNFnMwggoKqreAbw4nrxRqZP8nM1tBP+Iqa0nzTntY VhjTyaRXFkCEcH3hqFmd03YGw1291IqVPQZGEhpzPZk4ScKkYwHA5Rl2hBuWbMFatjpeuQQILpLL hkNZQc8xmuOrpi0K6wCCBn0CHhK+eRJrZRvALtD+dAvlF1yQqg3qUukHM0Ci0FZiGQTg9c8BHlcv UOmIo3sMlDjeMZChwzA+YEU0Gzg5kEmhCbjLORxlq5jFfbLt8MGwsXwrSDdM4fhaaVziwPGFgfHa YicElnSSRupLGGYOOfwbUghfMD1iGRL3gukmDEdAUj8jcq6oPAoNMSjiAAX0nJNy7lI14gGJAOIN qh303AO2VrOyIibLoVacA0HbnexWWJJW9JUnxekOAjpc3SEgr6MIK3HyVmdGDhpXleoMPDgJviB5 LJ2WAb9to9dHnYrxxTKEOd1FFH5gDgRrXHDg4ntxpG4AyW0ZfNBLB1L1Z9SoInXtHS+iC6SWJ52C vILjAQxuvJZQN6guwXaYHi9D3r2U5BRAN9Z7J4KZrkm1EO+ejsgeALC8Eusxia9yN9YJam0H5Llf i0JvIPgy/7HB6D7mBTgp6yAjjPdKByNIYYUdSLWqCMwiAGy3qsB4RwEgmsgyoGALSzyGyQXHAwYP qCAc/nGhJMxPmGpxuNuGdZIOQlxzNONuFQeN+TxKB2E7VUlt98ARKCwe8wlrKbNjmXilJRNqiQ8F xSN3DtNbwcTfCE+rTenptgfCiLTkyASEJNo7VeNSMAAdG0BXQR2s8XRNagUTQxOQOSLG8X/D0/V3 Sq040AoIc4ka3Ome4joh/VXpSGBqz4cDdrYDeYq5FeNVV2NB6RgJ3oBQwoBO90qtON0FSYLjZz/l u+Od0oucgP0d96AjOChcljPcv1W6EZkV98iOrcgjGFWTLpnUUdSoVdxINS4UcN+eqWPaCtyoAJ3L +ZwRQp8Ia9mROt/xOXhR3kWX9CQbH96omq6nRY/2nk1WgCwxyuGUOnGk56wKjxgYXKWC8V6pE8yz h1ux6eH36QYX18r82qq1U3yAdM8F5xvEpVPqhMqMKoYCQXAOqOCof6fUCmGvDd5GBIP/duKq+udL nUDm4KpOyiYSWQntqLOn1AlxFoQ67kUQGejs/HypF9w938EhUt4thz88X7WE4bIjgwx2D5M0yrxa xAfVinOog2JAwNTHtKaaxiwFXXV+BfTCCuTMwX9UG5n8/D4fLKC4wSeptvIhOEtUVs0dQN0tJ/92 bTTfMRB6hVGBQdWZk0mt5ynXUGRRg4D/p2RR+lryqjbZqB41d47R5Tx7ZXJdDmlrDqprDRdupS3h 8KJUNuaL1ccWh3pTW4/8yAA7RFOYd21tC0UZbQQvxRKx1JTRXlvdsOsoIVHacMYZVB5w2Pxr91sS oLDl+aImws2ojw1x77Uhrnwo7ebQcU6l3d5tvl96GEJRBVwLHnZhkePC8TnTnsR1bIPwwYVilvGi NCcu0u2gJGIc1sRlrmuDevnnxWEsVENGVR4QtQ9nfrxd2hS3Y+3kHguX2u6NVz2yKVJRRRkEWYXV 6cwquV6e0LYFvyZI3hRTaWp+xCrE2m1h9lacyUwg3Ny4LP0NG6brGf4zMr8gGE+vVj185TMaKfgT oWLxjppcYO/zHT8joJXlCIYjfJn2rLr8sdcsksgZuRbvY06qro3/o/yICYlyk2Ad+cgG9CpSZVe+ VFmGvYz8Tz3hRh08VSQKepRKYRjEQ+fihvxTR6I2LPWTN6s9oWJOj1h1V0U4IaMwaSkORBl72rRr 4TVyPzlVeKuoPc3G/YoxiKLfgR+JEhC2jqvHw1ZF1iAUCu8jYldSWI+adbPIetqw0mI9lnDpTwxF ToY5DxO3TiGYsCAYUdRRTmVcpFARDOCDhTsz2mFU1II0hCWLqsQxym7M/A0d2KTqqKAgTeM1ncU6 op2IWHpFrbLq2Yg8UxfQqODgolA62vcqqzq6ToOCr/SGDRwNYNVVNaKQn1XJIusNfup8WVqXsJv0 jT8JCi39vnFdxrORZSNe6ubILXmFSR5VWaWmCLRMu+6XwxSepJfitbIqnhWTEoagAyF6iTLbwGFd kAt2WtEg+qcXbzkfwkJhEIn0V4UaTVm150ZhibBTlZ0m8qAoIm9099GbFB/aU0Yc7K3UUkU5o6Go Ymr4IMmRx3PmoooTGtnL5FpO3YnyI7mXNkemuZttZ1VUIy4SP2sIRX6v2XnjfqkmceBiNkF0PXCf b1xVgcpWCZ6NYM40fmzDrJQ1ZCrCfa4uTiqpjHxKie9127hxTFsdE0UF+c94cmoS1XNzbBignYpM SIVPma8rNZEqKN6qXCi5o30K/8atKz+0jWQhfJDqhzL6jZP6uLoaPbyNGzmoNnEOIKq8KqpVmDnJ VclUKD2nNHLUlKfNE3YzRSwfwzeX7TTmrtcpZehQx1AUYfGNY15TsRwFhwBuiGVhZJVBxn0oSIso WtoaARI/HaHLjetu5kSiz7PHkGtABCw9hzYn0vrPt9YWUfAhZ3mAnb21q6VF+Ohhsp19EWHUZcaI t0AztJaXCGvK3Us55kKnIPX6nCdXKOE6lw7mz/30AKz5E4i2l0mxj4i2l7/5EdF28zGi7Z87T3X7 fH3+KY2WNgaM6M+n0VLTJxptD7pL9e4Rd2kOB7hd6uwAtsuy8AC1S3s2AO3SdA0wu3RpE8jucsQG iF36qgFglwZlgNelcAdwXUq3h9ZVivNEo/0oFbByhica7UflU+G5TPXHyMxrI79Ccdlzuya1WXTY rkl1lnV0ayqkfpqq+tH9KjyA2KyVYcpZFaFbU/GoOKddk2b5iUb70b2oKM5cmk6GFbE9TVX9qAyr X/2zqapX+1P96Sca7UdleMxg44lG+1H5VCdWOtqd0+q7PtFoPyrD6nc+0Wglnh/9HMMTjfaJRvvs 2k1TueyMzRON9tkTjfYZNOSl1PBEo33xRKN98USjffFEo32hB9C6jUom9Rf6RWlVgG/6RVlOhbbp F2VBFZGiX5QlVTDPflHiC8C/+kVVVh2o4oWKhgDpfymLUfo3/aKskmjctosK5Kwf2S8qiQ/165rP BFjT/1JJfKhhH0viQxX7WBIf6tg1ownqpH+mzC5PffUPieDiygDT+l8qiQ86XnOazoOOF2YYnqO9 XUGEsRz6RSlxsN5+UUoc27lflBIHou0XpY5jAPeLUuJ65/2ilDg6Vr8oJY6i1C4qeC5MZ78odRzv vV+UVkXLtV9UEh90vNJNGPz+l0rig47X3CY4if6XSuKDjhcGFvSi/6WSeK/jStuX06Jp0/6U1vV1 VStzyI9a1au5yeDXVcNvpZ4DxQ7PlWK3avit1HRA2eG3UvBWDb+Vuh7zsn8s+qHNPc6P+FFX+TI/ 4i/fVY6vLcSXJ1BDALa3I0bgsmHwFEAYMOnBSoWTnNAUqQqwIoAIMf0AVdlnHWaUdqmGh4uvDEAM gjDcQPmkpuziIwwBXPKAMe8+0DMtiCwVB9QDeQqiK3BZKMcjEiz1CFQCqwSNMQA3ELETWi21KmQH RBQYcJTEG6+USuYzH8SsHo3wFxCYEaCTxz3oELGlgVYPjM6EIcrTjwQVvEekJIhP3+uZES9lDYKH HtzHddCFduOdSiGg2pZPR1C8EOINqPlVI0BTfD8icGlBrhklUahlWDjYpuUjT+CPxn5OKlugZVL3 +QKqEFA/XzyaBFgqQftgtrikoD5ucBjcqtW+Aiz7zhccPP3Tk0HbHcGjqRQxueGB4xHQNFju8eym VsThjS8yA/nDBsVXDyY84bWXH2hOgkc0QuRBWZskWGjlM1I+KJoTD7lIICMIt+ahxWefAoQNwR3k bMS1QYSFVDaQBDDMFRu0nODTTuKoiWmBboXMC8QvdCzk6bhfBUpmNdF1TVJDKjt/5JsC106RyQ8P PDegvhhxEYY2wMwz/BYeeeTXQNAhuwdpKZisyKg2sXdWqTGOAXaNzQDCxwuxN5NgH2kMlhjhBogO gnyC4BdCGeQO1DU+12IwD8M66su16oRGEtwt8EwUQlo9AR+v09zA9pFyrYaZRDkaSQI1+iHAkmuA dEcUT+MG8rQAyj6Zhj8SM1mCjg5VN6H9C6AMrw23ayyPj13EjIPRahX+AaLWfC466ULDcebRLIWI cA4CE85XOAlBZh1lmKrBlSmVczEoSqYbxDfDBt0obLKvvMBxSsZXmC5YgYOJLBhFWEigUd8agfr1 cuMDFi7Z2ABr3Qfdlr7PGNVCJWPU8JcIAPEFEE53VMOaQ4fQEY9o/hJm7rJd0y7XpAdENPBSfBOQ X5EOLzqJIyOPgNcb4sKtgYaKxaZr0pY4/o4xBuziATnqyeUWHplzN6oBqjjEL4Cbn6804xxcMpyk gFk7mwv+tPVo1zkP8aUnIHLULjZAJDLqfGE/4oNmYKQ7c19dKSWdXOEViYwAgDGogm8EGG9942YZ gwSM31gT/pApj5kPk1MrGLINi0/XsGv08DBON8iQlNPlxRipmAuBRTaPNygAcmxYMIPCfB5u8cFq zoPAKkahsBfIhkh5g0IVyDjeKT5CBoQP5jxOAKsRfFxnTOqKbywGZHw8/IVLwednkkxEo0tuNnPV qriIS0KJDHiNsQsx4m16qfroEmYBggzwPb9rMMKNe6VSuJdgmz9Bf4dmnolZNechaEOEbSyC0Sb0 Y9T2mvMgRDcHIGYVAND7PuN8VVoMniv2iirp1ziV4+mvOQ9U0JdUBUhcLGtt5wbFqJqmTcawYMyC JEM55oygoDPsbszVcK7YXkIcT1aBaZxHlJrlGlnbfgrgqgpKCSUD/IJpAIz1khC01qmm1hMGo2sm FVJifJdwFEbVSTGoIj6XHvInwWEcE75MWYhQ7CvkMi+DhRr5NFVIBd733USyQ1c1mWzW+KqsRpKN mxmzB6jHwxyzlvNTpdY9ukmcX76f8RzT+cL1MBjCBSc/vv8nERs3uEqxUhaRjBOMW4DAsXxmtX++ 8xgDk5C6wDIGAoGIneQp2hC4SrhByZEL+58tiu44kK8qusjb5l/h/fBnQY0frU+VeE1+EcdKs6Qj TttMHjmlshxjYJqP0olaBCuSC5FHK6GaAmGeCF6TMS6OJxM508sLe3QwPUfwFhwcQW0kT9O9rrEH yWGw+V9TEEY65imLHmaPbSMklUSLjqSE450y8jDHIHhCMZKKwsRmT8+X6Yrs0Vahyxgn5Ann/LYK zUGyETLHyDKmlWJPHqYmQbD6S0IVU6lEmAulp52JUZMgzgg2gmyzyqRwQcScYr6aBHFiHGNYFCeD PKusNWlGFatFsj4EzsNICoRhApZBhjULgtFHRKeB8aViVjIMXf9eqRkmzURpyrciYwhHjDKZ7pW6 wegzqhHt0UEDK6Y7pWaIIpxHxRKhL5LpErj1z5eaEUFOEIEVgMwKfCBStVddJz4EZ9DZcCrRe32a dhSGR8mytvcKGyPNiTKfPR7ulcEHwVM9dpgJV8oQjw4Xpc3wXlxL0CdNdWEybjxgBqXeS0ofnyjG d8cwCxM+3C2jD3dTewj7zW7Q+xuXpXIg9kq2o9QSX6UcVeM66sH8MSR3xtrQoyV0mQJ0ue5F9BQx po9ELqYYx3RMhuOKEDO0RNQnD6CPUbWK+UWt7b1Oe2AErI6CRfCWb6lVDXuImoDIY/lEKkb/fMau n2cgfnVWYaZT/RBm9nv2aNSDMoCKfQxLMwRjmuYkMbxIMQq0270ijpqFqv2SUw33uupH6DwTLDll 4uZ7pXbE1MJg2HIqWKFBFh/ulJZDJTNoykqf0boYJ5ddPwBhEIXETVVRjUlCcePr9fVJCGJ3HGNA kwhgmec7PeKjsmmwIePFgigeIz/796qqqUckQaGwGC4y4PmEVdlUEKDGERMZdUskIrPWV93UF7KX +ULMDiusRjvlBVeMXIQcwYY2DwrXOMx2f1SqbMrzSZMiCIgwOmzPeFlqh/ka0ZqCJVeakr+Mwaa6 Y5kB2Z9MLiYY4qnOsZQC/+Uyw0Mit6eOym7jxFUTmS7XnJV+TMIOvnyMPnNipherKqlYhfYuUzli OJCjNl6WrsUsD/Za9MUCiPfdq8142M46zopSkf4JPkRHN4RYZdKj/C9aQtRQZYYVmN8sjQdqOPcQ HyFGoWZKx4jPINZ6SCmSI6Poxsnw7qPBf1QpZYEVgGPTaPMU43CStc8xtJn4XCUjWBKzXodriIPp ljGKS+ldfL8MHR+En/pBHDEFl3+R/hgsEuFAf1mVSmNqjv1Sc1OJoNjjRakdRmkaTxUF4+hnCsmm YJsCXcSxdELM6Y8gTPAxDxWpUqkJGmRobHYU7cQDY9xsxZjSKZNFAQph3Q/Rm6Vc2+Z0ioT56M6R 5TFUUhdMhnFDvGlXooPGNLAr0Zgm5VlSqTjyEu5Nghbtzhj1yl0Nm5l2JcZzqkDzO0w7FbrxkKk6 MRSKHzDON/rZUYOdbEQVUo3xUHXR0vKgGhVzr0eWehGliMvLsWWGCZLLnEleRzr4mEIcB4mhgRfO 4GzIqpQaD2ketiZaVDsUfud3S+MSA/jErDx/fFLBZMvxwFc5VcXAdrtSJim7uTGOo+qpGiris5hr oBdjzEy8W7/dj0qqzKYbRWgSQ7dvvFtqidJ+DGSMsSFuyYSOFrDqqk5v9EvNROH3zc658XJVWdWz QH2NsbYx3lJ2OZr3Kq2a9iKQF39qCEKBPDQFeuN5SCMTqUrM3xBBRRF4CXqHyzLDUQjnWpWNjFsU Tc31A4XKizLHwFmGiTdRI1RIn2V5SHMiu1SaihpwOJUoPUwnrgqs8oDY6sgUBVSisPmytCa+PaC2 od2xGPlZS6q+ylISvghKVXEJtm+8WhoTXT5nVNAgjGU/l+J2r8tVZBXeRDgqIIoRlp53tHhVZaWU D/mGzmxEHkvqPNwutUR3ncWLYekqi4zKdN7qA6JUSzklGutRrbNpo/ir0GqzlTADZBAFEnecL0sd 8WoOWyQRWmo88xj/VqXVtvHNqs4xsBpKcu5TGbKaDm5pL/BUnnAZOzpvd9VbaYkKaVh0eY7Edtau GrDrdDPkqpCBVqBec/keTT8f03VRQeNT1VdY6OncVHkVNIzv8JSsLGyCc0CYvZZUgZUwjbdRkeeI I7mdMQbeJZ9SDz8SfJmItDrSJSZ2uF9aE2Vy47R0T3f+WxluFmZVWVX/Y7yi4yq1ZY1mBSvSJ/3i bbhECYLZgnNvUjxfJs9y6mWqkogsah/jHqTXMYcupmtH9Lfkt3HZIJI0J5yOSIa7p1m62Mv57s15 FVvDLoSpFM+ojGnpzbdTbp3AMAyo0EjrAkhFhLm8ch80VhWW+tgSAUQMjTNOce5rG7V3kbBShe65 uNwxNsntxn5WITY8pkxKyBgbE2H5qHVVioVFCPlGtLNg8khr2prCFj8/c37uEo4oykW8/HhdKlDA YqDx4r2ivnTDHhYAWVYUpSJph9cTjM+hdE3h1VFjQZfMN/zSjM+4gpQ5CBAQULQ4/9spZGEURuVh fCCaxLoKC5GqLhNGW+0RcV60AIjFNkbURPcFQPG+7YG5Yp2VrOAhePqYGT9/3IxlKo2TnnpGNplh HUsL2oX1gKIkauYibV+B/GQI6FZdximxiU6lTqDazhR+qj3UIwb4Ij4HEBMHpyge6PNyjfPnvWL/ ed/1z1OvAUf9J4wL2z4M1Xo0LuzyNz8aF7ZeffqYcfDwb99+86v3L/72/rPXbz/5w+fPwmKt4sc8 38O/vPzszx0otnu+Xv3zfvXm65d//Ve/+MdfbD7zf9wnbvHnDxTTlnoaKNZD+VMdfwrjf/nZNx8+ +frLP37+LL3dQFjJCOix8nzzIYCf+SNV9x/IKmlcBqpKeqGBqJJmY6CppJEYSCppEAaKSh7+gaCS wp3oKRdzMJFT0soM1JQsYMgrf0zHuG5BVcr1bto1KWCJZrsmJSx6bNekiJX/2zUpY3F9uyaFzBa3 a1LKSnftmlRiWV+3psrSyvPtmpJzr8dVclbman+n5NxrcoFuodna3yk597pcZeKngWIfHRNSAFbw sE7OVWsVS7RrUp8F1e2a1GfBW7sm9VlE0a5JfX4aKPbRPa0ypO8GdjIsJCd4Q7um5Nzb5yomqvJ0 v1OVQxWFdk36P9luuybthlJNuybts5JAuybtBmxBuyb12bd12jWpz/qg7ZrUZ4F/uybl/DRQ7KP6 XKWwp4FiH5VPlZueBop9VD5VvpEQd2ewajVPA8Uknk8DxRoRpKVWruo06QoO08PuF2UsDfDUL0qn qF3WL0qvqLvWL0q3qN7ZL0q/qDjVL0rH+DRQ7AVQWCunYplC5feLUuLQJP2ilDiifr8oYxGF8H5R BiO6m/2i1HFV0XZRpYtADf2i1HGggn5R6rg2UL8odRyNr1+UOg4Q2y8qiQ86Xkkj7HT/SyXxPsq+ fv7laaDY00Cx758GihFBn0tevyeiQdueu8omdd/7RWlVngaKvXgaKPZCn6lVlcounwaKvfhPMVBs 6A2OM5Z+1Gi7zFj6yzfa0N+CbgojgV0xwz4vnY4dLJnAQZMYBF2pdGouXy4BqoBm1ejHeoNsQRyY WrcZTAVnK6aBAFodNfwX0kDbx87gyoexgAzxt+PTud5pQvFnrBWgurggOFRAmAMqJUPdBYUEKIWj CLwAJDoiJjISIwbQsZhto+3t3SbwWIbCriEwIDztfECQ4Ky0KJaMjAPPgetNZPFFZ535gAO1krt+ GhYI1SVgpCA6mGE3vuib0XM8IciM0QaOJwTB1GFfp98LAQJaYjQa6BGknFEjiiwU2MIYzBHwKICa G2MRii7kEQHhYlBMENds1yDEGrFEK+A34JvjC+Y3Pq+behF6Hl+ChcHHlR3pyjVfCc4k+IIg5QGo cvnP4QbXPuG69MLBNVXCwYWloLxYUNMep2rEcB40Z2x0jT0AuuGaIgr5rm58JD3InaFMlGq6qtQi 5nXZK7BdyPf4nxHlUYpBhKaWBSANjC0Ix+NlaSsWkhYlCjRh0HhGdarcd1FdIG86hcUwjiErnlCo IICqWxnoAfEyoStrwFLwHgKWh34KRhjAtEmEaS/wmLAtwW8DfoQEOV9VmnGCSGYzqJR9QxselB1J aIKvnaizL53Cg2F6bLU6vWwb1FbO7WzDIAKw8Q+O6Y2JJzVgyWULPxw0PZgo+2nfq43L3Buahk2C /INTDWE7epZUF5sIBh3XhX0MMNlktarZ627xwcU4cb7uHSCrCVpVzKGTq9zFGdDROcX/G3a/knvK yY9BTMKDUp5x/GERh1BZMV4CVYtBGBT48b1SZUgjUFiQgzF46zhek5YkBnbBCcfXJ7FgHyi6rWcq 1pBNjq9qsvrB2zT2aLR2jyYs+QCoQQWhULizsy0p2lAMt/Bw8ZyQjYfJrj4iDQXSV04CQBF4/lGA 1Z2GiOXLgvPNdkHEDkeuutUkYb0BJuhkIJQzw+f6wdfQCtN9MJXpOq0fFb7mK4XcYyYmNnUwsIKf Mj1jKsYSfEDCKqMhIu0mv3mdrkQYC24V+tnTQSFOJ7lIQYtd5f+g8l0I5Tdflm6Gu4hBHx6PpdJQ Hk5WfeSVExSsEGHg3OGTx/NYhKAwa8HDigBCcRm7fDr89YXXPVglzQXEhKk3n3AQe7GBAuNug7fQ /+7F7k4K9YgMFGM2YqIdTeSgRndRTXhyd3pxy4PrFIMpRs249uUDm4pOQurQxjcw4EUFWj5FznQG Nx8jmKFpw9Jr5x7XO6IqVf+wNzN8t6ov0Ky4k0H/i++6j1OjigH0HN8Y3QiVVxzrqjlurvlKAdaG uhZgImyO4W+xf7BkAW8BwsXMfJ1wcZJE5im2isLaoZiQBgWNsDdddg1KebrwQDFAgNMaNPA6Wyno v6EOQeWnTTdGMp1uhBG+uQuEj2oWgzHkZb98fugKHjVxKXbQt8HlpjFLNOaMDS9bdCCbQf3Ff7Eb CGfDyxYXaLf4JOhw5lvENTOPauKSO8XoWizuCDwYlMltFhXIHsYpZQvCixliMF9Waa2UDlKe0RKq yodniP6joUumO+FceMSYNehL9JM8UmEC/QzTZ2QEiXjO0fxUfUribc5wjMiSLl3GLrWnu2hAIQ8S F7aHaoB3z9t8jT449mWC2sJZnoVfJCATjMJrog8wdjGZYcp/igRk9kbMrJMOe7mYNDYJsShAhEga MU5PkQS1YhR9EYAkCjgHMWpCYhdfPZ/Si5qxxF/ssFQFi/EB+XH6ToExRIoYCngFVDHmFYe7bber qD9KBDRJtEjz6eNyKNuor5g/Mkjm3j7jF6AXiJMGNTxl8EHuLBC7b94NyjgnOl2VmkENgwIlgBAD x65Nu1W0H6mWiY50nsRJBFl7uNfjGUsxN8abxUCAcTRIcXvQ7WkfxiK+3GIEpvysoCHnKGAIc2Is IekrOU3Pl1ZjqTdFxCIMXmhlTGg75KNoPZhTHIwYLoaFYi2FheqvSqMRJF8qwSmJIehi6FN/Vaa4 AkwRhGNldiI6q7fqr0m9cKcYPivcMyGMesx3Sr2IyhFKFcuGluPNws6093o8YcmJMucdEYSpfqjO DJddw9IYShPTWIxXiRl+kzTYhkuh1EOqo0nfJYkqIMuhHO6W6azLWEDFiBg+Ln+7cbdUj+BzOyIx EsedHoY1DnfLMETwQvBxTE7qwDGMYbgo1UPwzL+SqxEfQvxpo68zlpZA3XLni90N9ux4r1QQuU6M hLXVBH97mFZqiDBATMtWm6LIqS+Mwf7NqmxqvisXqxQs6qDJSyw3XJYaEnzUKPsJVIILtcQBw2Wp IeodMbydf2YGcJQidxkuSw1xN0YUFVF2KnQcr0n1iMmmypIxQzls3LjPVTVVFpDSqnYpJhhktKQu w/OleogCYgA1B6aeYN7FfDqrdipGlF1RROaXdizFwuFuqSDOyzJWUiHP5Hc+aRZIKgjDYxqcAU3L 4KMHAlp/t6qfsnHGpqGs4WIH1Xa+26NRS1E7jSkeDjeLNYvkSiBRECMNk2YiCGMgx6NWo5Yk7SJZ YyTIhE+bL0oN4deN5cUyF7ktjDyXtdEApbhYOfUwFS1Zccze0W2IfGC4LHXEvMAQfUw2jomgC2t0 uCxdzEF9Xa1JTCAjcABG1/541JKEhYtWg46ZhlPEYn8ubyY8iimc9otEIrubnLt4N/tjFHLFFq+5 aYrsDcfbVclUtBjbzIDov8TMhKm6cB23FAUaGV0Uj+z3w1S4XpA1bskE16i98RMSVx2bWZDXoqko RCDBZplCGVlg6P9wu9QSE3DEE2yrqyLYvHFZaolWT8T3rJzTFgNx2a3hbqklYSDJRJxp69Rpb+zA 1ZI41mG2cPw5qCWqGO6WeiLrkdNGUGx+KL7tjcEtVT5lgYRykvJwNeEQR1FW+dSMDGZSjUI8Rzdt /BDrX8cuSRFQ75llcSpi+WJK+perEqoyivhW7q0GrVb2UDtoU4sYvPTwFYqoyRMkmxytlYehfsPt Uk8Q9nkoD+fNHLjx5FQZlU7yh1rYy4Tlh2hwuNdVS6JMJkWIiQThqcbzvUstMbbNnql6acVGvWfS yKqjesSYCSQaWlRsbmmhxZUJEs2FPYjBUWL4MYO8DlcyASqm4TP+zmdM+x4161Ep1aEOBr8SiBR0 rlSKvC8PGXOLRBSiajNPjTS/8ZCpIVqK8MjODRmGNZnkWMXUh4ktRquqI51Fx+NFaUWAHLjsGK5k NlrM0RotaxVTDxopvJMt09sGc5iNTxVT5aw0iiBViGP0x/iIZUPObAidt9U+0SCwmKcoVD3V1Dwx TDgOjjcCklEiVVCNgWTRwooKmZB8sSH9iamaqkHOEl3HxdkWpd2Yh1U1VTGTDY7ZGcQZPedRJlVX Na5F3ytyIPkarzPrVU1VEvnz86Sv6uKGS4Q2vFsqSUxNgwxg/lU1GMmx1AD0USc02u8mp8c3Fxye Wbeuc5XkXYZMxpxvw7cMWZxdVNVRY45FgBEcHb2zMdSqKqoxcqprXmjpGYniR/WvQmq0tKQkzE8I w8yjcdeqkqrTGdNnIomy6+LQSf+rkrqMTFNvVwZQbhg/8cDxXWTP8UbBZgkrYGpkAYxI75uqkCoT lRAK/cONesp5q69DlaJhHHbO1SILyuWwDbdLFYE9gZUSUlNjPYVZjOllzI+n+NHN5uHJ/sYzlh1h VfUH7LegSaq3zMPsn7GKqfphTlg0IRjJCHXjfsN118SXcwmR0H/Z19IN7w9b1VO5DP8VU3EUzyMI HbXkUUHV8GMhtfKXg61YNBX2xMIXPfH1PIoVn19SNXK72R1WUdU4fibc2D8aJhi5Ef9XVVU0SPZG yLHjoF43TnaVVWOQqdhHWUogaMjrjYdMPdGRlPSqLtNHgdPHLhswjH/CfJPdz+abXP7mR/NNNv9v 5pvsn28+Mt9k0eP/A/NNFHCNY7nitzJK6/G+6SS6/lgWgnoecgZZPfsntbyn/mRw3fN+0gn2pJ80 Zj3jJzWyp/ukkRq4PinSgemTpmfg+aRYJ5ZP2oYWAlWAw4Hhk5Id+D0p2gkVfnmWgduTwu0J9DVB vOc8XItYPeXhWrHqGQ/X8lSvt9daVK+5Bd17mm/yUQpoAeOEzJ0FqYIOWE+7Jk2EDma7JlUZLLRd k7osQW/XpKHw3YZ2TWrzBRH/MQZwfflPZbD7naqkcOrtmjQX8qN2TdoL4W67Jg2xALBdk3J+mm/y UX2uQoOcopNhVRWMl2zXlJx7fb5WDHp9LrCVZmx7r9Tnp/kmH93TSruf5pt8VD6V4cKBdDpWCa0k vV2T9lmrsF2T9lnzsl2T+vw03+Sj+1XZ39N8k4/Kp0AsT/NNutElGXGARnan8AoSAZztF2XM4dOM /aJ0hrrt/aK0Hr4l3S9K86GE3y9K+6Gc3i/KAE8LtF+U6eDTfJMXT/NNnuabfP/iab7Ji0OfNarU Z81mqIJU3qjA35qeShxhVvpFaccBK/pFmTqCJ/SL0o4DEPaL0o5D/PSL0o6jK/eL0o7rrfaL0o5r 5fWLUuKab/2itOPQDO2i6mjrifaLSuJDba+SSI2A/pdK4n3UDZ9z0SfYi/6XSuJ93A0Wmr/UB974 Z7VokFNJfNDxYuA8zTd5oXvX7l01aX2TvV+UEged6heljj/NN3mab/L9Cx3PVlWq6/ifYr7JtZkV 0/sfoFsQ3e3bFcdCq7hflHYcN7VflJ4TDOXHi4Z+5Thz5UfNv5q58pdu/kF7ovVv4huZSsPxzaoJ 8HARcSDWtGvBnAFpVRqGS1JMgTKEwENa0OSND8OMN0r/F2iMYO9jjsGbBLd2gh+kQwx2LOCHfjJs qDebIazpIX3nGUYT1sR8Aw3sCdCV/tLjAQkGbgDcEnxsbs0fR2JifEAULEkfBNNePzwQVK36pdH3 ptjagVQE3fdNxxkvkScE5hbuxGU2HthiJk4VtwAkMgAFoAsof+i5sYE9xCLPUEgVxiUQvsBrI2u7 BrIAgUCbwFyh2NvEhfraozJSV9zJhJRQlQCXzmir1JRgokOMgDIhhNz+iuBF/eFzIauDqebgGLAy KuW6lGX5DlegaKAjAGNmGmvRCuhyMHoRYBUaArE/KWaNZEEEgaMBG/ExW2Sw5dz0m5WKEYcUt94A i+Ax2LjxZtWP9bU8uBZgfXoYH80N2bc3qw5t3MzAnYBMwaB51MmKlBnxaeQAp6PKm1QjMFpNWlhd XAeVJUAuYuTgs0y9nOzItbEb35UN3PaCtopbtWpYhAIWy0wgGNuFA3KaPwxVQ1kWS0KZrMdLwmSf bpWRuBMZBxhan+FAqp5fqmwG6w0BGZMrAmN44+OSRSeIEUSUIuB7EKWnabeKS+Agx2CDQADfQv8W j8BHS+GS44Oe2mzoqiMktFrMwXAN2C/TxLKBIE2npJrOpB4kRlwkIF65+2y/H7MIUNUC8W5GCVzi /MHMGr2yYMptV/w3SzjjSGv0Snx4K8BYMOwQapzhBBqr2Ss4TAC5dthOoWfN3xuuykRgf6HrHZUA y+OD80HtQa5SxYKG4zKJg957uQkNV7ULrgsMEVM4Pr4V3mvcsqIP+LqgfaIaCOuQnXO8UtNX4vwH TQ0VwB1B6IbjdeUOED0fZMiOF3PEmIxWGEUcEBHQ3/iOKgI63t90o4w8ApjJhwcinG0KKzBdlf5k YcY7wiRhr8ZPxNfolfCRTAVzy+nBx45B2CPKAH8nzsG+8J3XG5+5LM6A0AR/0dmIAW6c3midqsBi p9Blgn/nOAuHJjtdX2MOIC0vx2jEt63j+A8CrAoMDQQd50SEXPHJ8QVI2+7wtbO/UBHRBHguh2zW 2yrSBNjXQI+YNWKOCuc6ImKr/R/D4mC6UUkiOhznZVQVxybbZZdFALCfEPVV0/FwoeoGOrgXosGo gY+oAmFh6AbgpjMy3qlCDOxxERdgqYGILA33OhyrIgoQX3zbD/GE9CjVPKupiAI4EMLjmCPDaJDG qIPFE3AeceiD02rKAsTzaHKLJgC4HyPOYPalRehiowyLJQDMzdCaOEEvePA5XCi0AlcCsI9ZwFZQ j3m/6svLPiOOvIaytbgs/Idpx6r6BMrtdEiNFm4B/ZgcUDEEyBDlSqLH3hrDcUOGqR32y+wq8bj/ FarNCOliCES6d0QYlcWCUt0g/hRBIAijS6TAesoTsdIGo1H8AMRP4yyx8iLcjYRrstWFnoiQS44o V+CEmIyB81xoCkQ5FFMcTqznkN+Y0RQ5wKBSlWHDnXCnZDQzd6q4AdxjjOljAWWGPOX0fBl9Bv/P FjnE2CNi8jC6LQO5ZqwIj0V1OCfOZQRP81WpFyg4EnlxQoRAcrUwnu29ihUQ48kiHvFmpsQGDWG6 KjNWfjUcsRGdGPhBpB+vysQES4Vxl+MKXpmNQZWKDkApuBCn8ByjEm6IoupyoUpBwotETbiwBEC9 KDLEiDpKKEbMzjRMR1zXX5MBhg12AJ0rM7nEq/OUiiICRApJbeWcwq34yvCkFjVfhUFD3lg+XI+/ FLyd6QlTLWTUoUtBHBOvOmLTVlXtjysRR8ccHOUFbmt8wpqvEpMmOBI0QYG7uSfzvVItQnEV3Zl4 HCtJ8nyvLGV4L/RYfCx8FpZpCTHa/arP8XivCB5jBrCxDKoTk+RrwkqEkY6jsb5xnCPi7++UmhEU 8Qg6WQtv9sAR6a9KgxE5ySlYhVEx4SrDQfZXZbrqXmiZbqXGJaa5IcHUDFGkGYOmY3KoUQsc7vR4 vgqhIQPRJwGhsH8SIDN2KQeZ1OaY0HUeUmqhLjSc/it0xkghw4FIQmissDnHCyhGl7vFyGt8HnOP qCLtGJ04r101K8dY2K94x6LdovXU55HtmUgjRnaZJ4cOGlrf1kBsT92Ng3SQg0UXcy1uXJYashP7 s/KsjlcTvd54t1SR50vYYL6EiTroY+onXHkbyFPdy1NKAHD1DPKMulDMtZ3e7VEd1IOpKivSxIec GdTxstSSCPTMMXJsnBmjI2aRVC3Uu8kjEbEEeVGmmJMUG5vvZudkJ5GBIVpGCWt+zNQTMjGViDNS eoms7UaVsmatmKMRc8xEA7IB0pk2oEqiwg4pXpTqkeiCuT0/Y6qJ0bdRdleVkxFJ6+f6CyOfMnG/ aCHEiIQg1477lkoimzqz3VupotGSty6rmigTvpSIxLFx2lw83a2KolFa5qDDsNpqQelUZ+P7brQU DPWT3Dq76umSDM/QthTs9/Xwiumi/muMh3h/FtSjYqmZT7ZSwC/QGFPV6/iVKAJjABrGphask3TD UlS9VF4cMxMYipiZeqPxYtbN5dXMZ4jx9WTh3NPXG7tSimMkm/q70JP9ZOJpxKTfVTONspODp9oc 9lrVbxZl1U1FXnEsloIVW7+YmN6eVen0vJgYhw9p077zLtNTVu00cuuTqVYQSnTOOZyV7lo9RcPX 2zHtRemFFaVsk44rn07zvWPitqpq1DljGPzCRO+VtYqqajiKldQOFz1KwPOOVlWVmfvfvJ1fb9s2 FMW/iuH3tukwIJvRBEhadCiWrEaT9GHFHmiLS7TIkiHJjdNPv98RqSu7ieklKOYCqS2JInl1ef+c Sx9j5dBvDJ0I/NNgLA9iMCEipoaqTGxlWJK0GTdkFU0gslCYj7homZZUb3tgL9H3wpWMEKWkgBIw 7zhCKCbIJ/iHPSVmTyXr1KCSj+TwJZECZEBw7DBT/CY32/1IDGwVX4I8CFm/mFOSUx3AVkVsODei 0I5OY89SMbxVNJoQv+FbKfai+noeu5eKEV7DH0R9mMUMng7Qs4dBwqhaeIzE8AAoYiRA39Nz65UG JgiwEOJKTKpo99MBosGudKYyu0DXDnVNY0OEW1EDSEVJwMRTjM0STXRSJIa84ugID4kWsACoadJf GfIqWFMccNo5oIpGMvQdkFfVzdE+sDwxS4dkandYadArq5ZnRVxPNkVSj6VIhqMD+CpePNwEUSU+ Yw+HgWGvhF5oPjGXij2kYnu+QW/4KzLR1+552r/wPXqhRelR9mqiMJY0GyUBXII3nxJ4SpcNhiWD g8uKREB7HVSOJmbYvQRs953MPkUHlWB5gkg07ZwGKBaTKxosgcWwGoMMJvszLJb+aMRCAGgXBfCe XMLQWI0TzRLFJqERmMyecfZhzAtoowWr4tHgesaEyTXsloshsiiZghjWOXpGdJlG6jGMvWtQxE2w yRQFLRAkEGAm+utzJebXEdKSlxGYUjVKuzDDZYktED4iCT8Kk1x5BsvKpsgzgOgAUuM49wiztykI k60EyL4rApFYpDy9AbMKLLAl5DwUMFLwKjDiIEUhVeSbGBWg+2SQbqgsz4wIBGyAF6WjsA9mt0Ex XFY6orIKE8IsI/60OAybVYDWsc5hutCPPSbWwFnq4aCY+HN+w0aB4Z7eeg3BxqKOKCR5CwhyuvYB 12UvShwxkQpPmS1FJMcdCX9CKH20ewgbKD6OrRWAyNwgnU0f9ipChEPSghFSJI9zTE/OQFoVdLGQ oF0kuJBAp7XfiLC1apQAKk2lXPBzUk+MuAX1J0wlkKdDkbLuSTcMqiXShXwUm6WtJ0gzHekaVksu jVdUAgZWiyPeI5INS0I3ZA2AUPqRqKTdMuIWzY16usiLBHiLI3X3wza4Fq9PwC+6HUoN7ApJNuo1 hK6YFXtBADPIbF+nhT8oCG5RASW71GTKU10ZWEtXGEQByjhgQppkVwbWoh34J0SujTiqtaZdsBFi 0w7IBBwUyIrKHzbhYf6d2N/5H/hosrNZ0WijanNT3Z35a19mv/v70VdXHI0PAj+Lznx2xYNjb137 h1v4B8cvfP3o8amv575sH1x/uprNCn+Rf9u8FbOyobn1hyy06mIzsKo4sq0TYjZH06GUoW0zd23r 67c3rm67bbiuOFnrzVYTMiC7Fy2KvLzWNVWdM07X5lUZul3k5blbB2ks3DocBLmJR/J4Wfc5dN7f KvOFbzfnpRFMqybcYhZu0OZt4dVx4Pyp8/nN8Rs3mVXZ/bRmPm5SNO1Fe1/47sNSR5bTWv9l/u9P 3TWv7FB3vJ7Wo8KV10djX764ulA/btIeX+Y8ry/NX2+4HLnwl6vVtBNa6JgJhHEU7r5addJbuHLl ijP7vD6vsjgpn137MIv7xw5GWR2ohsUOSqgrIb1USvVrbBQEcQADtoINFe8JUFV81nmGst01B4ZR VV99zad4h3i9ybJcLd4v2q0M/zdf+toV41FTrVDFs7y89dnR+HUYysL9U9WX+fz23NW34aZMP57L y+/PlVUZJ97ShlVkT7X06/ayCg3nddU0J1EKaO+gpPNJd85HVXCrtvrT15vNTn17572pYMZ6i5Nk dQZttjdbar3ZyZPV+uDlTzbnIAVMHqtk84UR6i56iq4X4a72fB7T9VFdtUfjF6Bueo1HPGA+31T1 NzX+ccvgYvpp9GWxtQi6lcCf79bNaOYaz2L2R2OZim6Fa+lQJ9pYQTsax0X36knrjUZYoB+k2r2F +j9Ue9OYPlO1tdxZhFdlHr2EiktbL0KPXvOi7qODy6JqT2rvJLmic2HDO1uV0dYO5mPbsswnzzBq bEMBMsBqiYmQantcOdEkkQMoRCC+AGlVGESsEK+4680eEDPIr5jWybm0xySskhs7D6zMPjxAZX66 h8i5M5vPMIuDWCSsz3nzsSziMKP5y/JmeYrLuG1Ookm6dsswGgUA7xQnfEQtcYRxcDrJUOa9j22i TypKrdWyep8XhS5h3XJEtqK7YD7BPvq6dMU717pRPcmxwfWHLJSoZQevlpnbcpq03WwzdHuxdHN/ /C8AAAD//wMAUEsDBBQABgAIAAAAIQAmy/LEbwAAAAAGAAAdAAAAZHJzL2VtYmVkZGluZ3Mvb2xl T2JqZWN0MS5iaW66cF7wwcKNUg8Z0IAdAzPDv/+cDGxI4oxANgiDgQADUP7/fxAbRoPYQKFRMIRC 4C/QraD4GwUjMwSCGPKBsIRBgcGVIQ9IFzFUgrIx0UCMgRUlzxOjEbm8IEY9ITXIMUdILS3kh7L9 AAAAAP//AwBQSwECLQAUAAYACAAAACEAERzPhD0BAABAAwAAEwAAAAAAAAAAAAAAAAAAAAAAW0Nv bnRlbnRfVHlwZXNdLnhtbFBLAQItABQABgAIAAAAIQA4/SH/1gAAAJQBAAALAAAAAAAAAAAAAAAA AG4BAABfcmVscy8ucmVsc1BLAQItABQABgAIAAAAIQAFi/r8CAEAADACAAAOAAAAAAAAAAAAAAAA AG0CAABkcnMvZTJvRG9jLnhtbFBLAQItABQABgAIAAAAIQBmdXGt4gAAAMgBAAAgAAAAAAAAAAAA AAAAAKEDAABkcnMvY2hhcnRzL19yZWxzL2NoYXJ0MS54bWwucmVsc1BLAQItABQABgAIAAAAIQCr Fs1GuQAAACIBAAAZAAAAAAAAAAAAAAAAAMEEAABkcnMvX3JlbHMvZTJvRG9jLnhtbC5yZWxzUEsB Ai0AFAAGAAgAAAAhAIuS7CzbAAAABQEAAA8AAAAAAAAAAAAAAAAAsQUAAGRycy9kb3ducmV2Lnht bFBLAQItABQABgAIAAAAIQBqX7zi9gUAACUZAAAcAAAAAAAAAAAAAAAAALkGAABkcnMvdGhlbWUv dGhlbWVPdmVycmlkZTEueG1sUEsBAi0AFAAGAAgAAAAhABnt4QtrRAAAjzoBABUAAAAAAAAAAAAA AAAA6QwAAGRycy9jaGFydHMvY2hhcnQxLnhtbFBLAQItABQABgAIAAAAIQAmy/LEbwAAAAAGAAAd AAAAAAAAAAAAAAAAAIdRAABkcnMvZW1iZWRkaW5ncy9vbGVPYmplY3QxLmJpblBLBQYAAAAACQAJ AGACAAAxUgAAAAA= ">
            <v:imagedata r:id="rId11" o:title=""/>
          </v:shape>
        </w:pict>
      </w:r>
    </w:p>
    <w:p w:rsidR="00E15905" w:rsidRDefault="00E15905" w:rsidP="00E15905">
      <w:pPr>
        <w:pStyle w:val="Caption"/>
        <w:jc w:val="center"/>
        <w:rPr>
          <w:rFonts w:cs="Calibri"/>
        </w:rPr>
      </w:pPr>
      <w:bookmarkStart w:id="12" w:name="_Ref415231438"/>
      <w:r>
        <w:t xml:space="preserve">Figure </w:t>
      </w:r>
      <w:fldSimple w:instr=" SEQ Figure \* ARABIC ">
        <w:r>
          <w:rPr>
            <w:noProof/>
          </w:rPr>
          <w:t>2</w:t>
        </w:r>
      </w:fldSimple>
      <w:bookmarkEnd w:id="12"/>
      <w:r>
        <w:t>: Comparison of cone calorimeter results between unprotected samples and specimens featuring MMLL surface protection</w:t>
      </w:r>
    </w:p>
    <w:p w:rsidR="00E15905" w:rsidRDefault="00E15905" w:rsidP="00E15905">
      <w:pPr>
        <w:pStyle w:val="BodyTextFirstIndent"/>
        <w:spacing w:line="360" w:lineRule="auto"/>
        <w:ind w:firstLine="0"/>
        <w:rPr>
          <w:rFonts w:cs="Calibri"/>
        </w:rPr>
      </w:pPr>
    </w:p>
    <w:p w:rsidR="00E15905" w:rsidRDefault="00E15905" w:rsidP="00E15905">
      <w:pPr>
        <w:pStyle w:val="BodyTextFirstIndent"/>
        <w:spacing w:line="360" w:lineRule="auto"/>
        <w:ind w:firstLine="0"/>
      </w:pPr>
      <w:r>
        <w:rPr>
          <w:rFonts w:cs="Calibri"/>
        </w:rPr>
        <w:t xml:space="preserve">Fire-structural test have been carried to evaluate the laminates influence on samples simultaneously exposed to heat as well as mechanical load. It is shown that failure times in tests carried out under tensile and compressive conditions are greatly improved because of the introduction of MMLL. The MMLL insulation effect causes a much slower temperature increase of the substrate in comparison to an unprotected specimen which means it prolongs the time period until the onset of mechanical strength loss occurs, consequently leading to extended failure times and longer safe escape times in real fire scenarios. </w:t>
      </w:r>
      <w:r>
        <w:rPr>
          <w:rFonts w:cs="Calibri"/>
        </w:rPr>
        <w:fldChar w:fldCharType="begin"/>
      </w:r>
      <w:r>
        <w:rPr>
          <w:rFonts w:cs="Calibri"/>
        </w:rPr>
        <w:instrText xml:space="preserve"> REF _Ref415231414 \h </w:instrText>
      </w:r>
      <w:r>
        <w:rPr>
          <w:rFonts w:cs="Calibri"/>
        </w:rPr>
      </w:r>
      <w:r>
        <w:rPr>
          <w:rFonts w:cs="Calibri"/>
        </w:rPr>
        <w:fldChar w:fldCharType="separate"/>
      </w:r>
      <w:r>
        <w:t xml:space="preserve">Figure </w:t>
      </w:r>
      <w:r>
        <w:rPr>
          <w:noProof/>
        </w:rPr>
        <w:t>3</w:t>
      </w:r>
      <w:r>
        <w:rPr>
          <w:rFonts w:cs="Calibri"/>
        </w:rPr>
        <w:fldChar w:fldCharType="end"/>
      </w:r>
      <w:r>
        <w:rPr>
          <w:rFonts w:cs="Calibri"/>
        </w:rPr>
        <w:t xml:space="preserve"> shows time-to-failure curves for a metal and a combustible substrate, respectively. Similar to the cone calorimeter results, in case of combustible substrates (CFRP) a </w:t>
      </w:r>
      <w:r>
        <w:t xml:space="preserve">suppression of the extensive on-going sample degradation at prolonged heating times can be achieved due to the application of the laminates onto the sample surfaces which changed the decomposition characteristics and consequently the failure behaviour in favour of extended failure. </w:t>
      </w:r>
    </w:p>
    <w:p w:rsidR="00E15905" w:rsidRDefault="00FA0033" w:rsidP="00E15905">
      <w:pPr>
        <w:pStyle w:val="BodyTextFirstIndent"/>
        <w:spacing w:line="360" w:lineRule="auto"/>
        <w:ind w:firstLine="0"/>
        <w:jc w:val="center"/>
        <w:rPr>
          <w:rFonts w:cs="Calibri"/>
        </w:rPr>
      </w:pPr>
      <w:r>
        <w:rPr>
          <w:noProof/>
          <w:lang w:eastAsia="zh-CN"/>
        </w:rPr>
        <w:lastRenderedPageBreak/>
        <w:pict>
          <v:shape id="Chart 24" o:spid="_x0000_i1028" type="#_x0000_t75" style="width:283.5pt;height:3in;visibility:visible" o:gfxdata="UEsDBBQABgAIAAAAIQAiM03VQAEAAGcDAAATAAAAW0NvbnRlbnRfVHlwZXNdLnhtbKSTzW7CMBCE 75X6DpavVWzgUFUVgUNDj21V0QewnA2JiH/kNQHevhsTDqBSkLgkSuyZ+TRrT+c707IOAjbO5nws RpyB1a5s7CrnP8v37IUzjMqWqnUWcr4H5PPZ48N0ufeAjNQWc17H6F+lRF2DUSicB0srlQtGRfoM K+mVXqsVyMlo9Cy1sxFszGLvwWfTAiq1aSNb7Oj3gSRAi5y9HTb2WTlX3reNVpFIZWfLs5RsSBCk THuwbjw+EQaXfyb0K5cDBt0nVROaEtiXCvFDGcKQZUAJE1c4Lf736CENZq6qGg2iCLhIqiPTJW9d UxbK9BrfEHHa9hBXOr0x1LEog9rSME0rkuG18EgTBJmeR777GU7srhEMwEg9J/L7488qwFrRsbuK 4bY2QHdD/ycjLkj2Dd3RXaZrMvsFAAD//wMAUEsDBBQABgAIAAAAIQA4/SH/1gAAAJQBAAALAAAA X3JlbHMvLnJlbHOkkMFqwzAMhu+DvYPRfXGawxijTi+j0GvpHsDYimMaW0Yy2fr2M4PBMnrbUb/Q 94l/f/hMi1qRJVI2sOt6UJgd+ZiDgffL8ekFlFSbvV0oo4EbChzGx4f9GRdb25HMsYhqlCwG5lrL q9biZkxWOiqY22YiTra2kYMu1l1tQD30/bPm3wwYN0x18gb45AdQl1tp5j/sFB2T0FQ7R0nTNEV3 j6o9feQzro1iOWA14Fm+Q8a1a8+Bvu/d/dMb2JY5uiPbhG/ktn4cqGU/er3pcvwCAAD//wMAUEsD BBQABgAIAAAAIQBwtkquoQcAAM0qAAAZAAAAZHJzL2RyYXdpbmdzL2RyYXdpbmcxLnhtbOxaXY/b Nhb9K4IeF2jNb4lGHGC7i+7LYjfotED7qMjy2FhZMmRl4vTX7yEvZVMzqaXJDNq08DwktqnLcy95 eXgPqTfl8sOx6u62xaE6Jqd93RyX5Srd9v1huVgcy221L47ftoeqQdum7fZFj6/d/WLdFR93zf2+ XgjGzKLcFl2fvn1TrrtlV9V3u1+rvzfltu2GPtfdl/b6T0IKnW+6dk8wp7fsWy45028WDvVEv37C r0wZK+jXT2/p/4tZ317Mc8Nz88RcGpHxsflgdDwk+6Ls2lWaJn116utd8z98ph6bh7vDu44+l/95 eNclu/UqlWnSFPtqlX7fVZUbwUSki/NDzgLffASx/dH3VCxPGxjQtBRfMID7YtfAu2LZbjbJaZWq jGe5TZNPq5SLPOO5c6VYIpKkRLMwkllm0qTEA7nBOCj3wIL8cE+WH479v6r2VXwqHv597D3+/Rqf XPf36zBYZds0x11f/czSZLOvEfvfFglLPiaDi8Hu0eO/jB/fJpcgPtc5jzrnzFiVTyPENiJDpphk CkZEMEIobWcEEtsoRMHZJAwy7TxUynKrZ0QT2+hMcJNPwqgIhmvFmJLToxYbGas5fJsaNR3hhFmf xomNaO5HOMjkc64V2yH9ylMT8g+fkqK5X6XMr5pDC05cpXEyYmEMX5FstDhg5dfGdWMkTmzMn2WM dIiNPYUgmHnImOTYWD4LGTMXGw+EMA8Z0xEb6xiZ3A8D31Vln9SrtAavrtI+TbBddGnyfpW+dzbF 8lD0br6Gj8nHiK22Z7Jyzfv2ofqx9Q/2bvZACfBhmKtLa/nh/a78rvo1flaqTOf+eawelgVo343L WjAjuuKWG+7HAW75NuIO30iUMMQ5gvgcIFdK5uSh1DIfCDl0a5gSNPNKmoz5lBkwiUg8JvHDbEyR 50OUWhrNbRxm8N/FqWWmuB+3AZNYxWMSWczGzDhHneAtDYhWmBiT81xqTYEahbEdgQaOIVtPHbNR eW6NlpTBmVI8G8EK/GINzWkuhRrP97DRuJG47CIuaaNJxVeXmH6LPGeof4a2SZeFTfv9rq5fuon7 RVA3L+3GrRurhfb0dmzr3do559z0tV71j7pLHgosxP40EFT0FCKrQXW+WqEKxVVex/5TXbku6uaH CmWGLyK/uFpB0eQqEXLQ1Z8Xn4qyrJqeU9O2WFfkqmb4CzlxjsJPiXfIebZBkK/mW3Dg877RjhDw HHS12YDbXg2cNqZzmDQCw8AQ+BnRR942rwe+3zVt97mZqTErIXLCG5KEUsNlSX/6rl2jHC+W7/E/ iuOX5slD1fX/xT+bukVSl/XuQJxSH/s7B/tSAL/iDi/txadAs35XdMUPCLr21UXVfPPTXRiwQxiq YXzC4gq/jrQUqYbRT8E9DPAXqAMv2q7KK2F19kQfMYUNZKyPniOvlAK1js1fIK9A7o/klS9vXMZB g/3e8soYROd3Ki4VM77eGckrIzSqMSevOMsZN37vBa06nedS5WvQV95Hn/1P5NgTfRVFMSWwdJ4L ThX8NYRYX0mkGnPCZwIGQ35WPtwVTTNwYhtfzNhpnFgtSYNzghk4sQ3EoobGnIwHSX2JBwHJzE4P XGwEae+cmwSK5RJWpZuXaaDYKEzMGAn5fFNZfyGVRaQFlTUsQ8dUFyFFYuU5MsuvUaJJhiOpkQCR guVUsQtmlRy1eQrxdsQMYQuNK/JxfT4Il1zroOtwXgH1RpXCIN4s1orvVTOp1VjZeTahRnc8MvD1 NKSA4gndGkgLO+7WGgsvnLYw+BtHScziG4kwZoepJRM5dZthK9IjAZvlGPbMd5tzzh5JTWIZavXk MRuUa2m5JlQrBXRpPLqYzSxjYU/ESTEU16iZSMfjDtlFhWQ8wiCUm8y6ySzI0rHSucmsoMVvMssp 7T+tzPqNWyzO5sksbIv2iUrTNtf5q8ks1HyPZJZn+T9GZsksgwL1e4bFPuYrrUhlMYvzTew4XmVh O+LW74Nfl8oSDAUC7YQzVJYWFkfTv/H4z9h7z3LBVzq+hr+KEJsohktU4Ur46zCxYuLK4u5rGie2 yVAoQMhM4sSKKbouuxpPbIPaxuBEcBooVkzSovajC7OrQLENR2bl/mJuYuRixWRypYyaHrnYBtfc Ws2ZIhxmnzOB47ybBT13NaSnRjOSAcvvjCSM7386ptgoDNl4lm7Ksa9++UqUo79dvHYbSjcn59tQ X9djAufdDBJ9n40HhvbG1MmLbgYp4ROnWQOpvVSzSgZxRTpFZnhVIFYxuNJiQbOC5PCCBZ0d+7vB WHo6nnVtLsDoFunxt6BL8TQnRC1MxsNhYmgUBpLWu4MbPBzIxpBEzr6ROHc+ZiZyS++H5NqobHwR B+bKCdMqDPAIM7qODPw7G1Tgzs9Sv5CAFhtLHIzkMgvDwLnKsOGPWj1t07QQG8+GVbhRDbPGhcoe HUNoLqWiq2Au8M4MXIgmlUg8ZIPn5tmwPh/osIRLXL7aUcccZx5KhDd0cB+sWKhuwrQTpxOw//yM fMqkNRmtO47d5PF9shJS6OCYxksddoQcOJ6QL3XCo0zG15tQvwn1m1C/3Yc+fUf0/DLi6wn1Rfz6 6tv/AwAA//8DAFBLAwQUAAYACAAAACEARNKBaQYBAAAtAgAADgAAAGRycy9lMm9Eb2MueG1snJHB TsMwDIbvSLxD5DvL1gOCquku1SROXOABTOK0kdokcjIKb0/WVWickHqJ/NvSl9+/m+PXNIpP4uSC V3DY7UGQ18E43yt4fzs9PIFIGb3BMXhS8E0Jju39XTPHmqowhNEQiwLxqZ6jgiHnWEuZ9EATpl2I 5MvQBp4wF8m9NIxzoU+jrPb7RzkHNpGDppRKt7sOoV341pLOr9YmymJUULzl5WUF1XN1APFxkbJt sO4Z4+D06gQ3GJnQ+fLvL6rDjOLMbgNKD8i5sHS9VKspvZm0Asra/8cbrHWauqDPE/l8zZhpxFwO nAYXEwiunVHAL+ZwyU7+2fhWl/r2yu0PAAAA//8DAFBLAwQUAAYACAAAACEAqxbNRrkAAAAiAQAA GQAAAGRycy9fcmVscy9lMm9Eb2MueG1sLnJlbHOEj80KwjAQhO+C7xD2btN6EJEmvYjQq9QHWNLt D7ZJyEaxb2/Qi4LgcXaYb3bK6jFP4k6BR2cVFFkOgqxx7Wh7BZfmtNmD4Ii2xclZUrAQQ6XXq/JM E8YU4mH0LBLFsoIhRn+Qks1AM3LmPNnkdC7MGJMMvfRortiT3Ob5ToZPBugvpqhbBaFuCxDN4lPz f7brutHQ0ZnbTDb+qJBmwBATEENPUcFL8vtaZOlTkLqUX8v0EwAA//8DAFBLAwQUAAYACAAAACEA q/rq5SkBAACJAgAAIAAAAGRycy9jaGFydHMvX3JlbHMvY2hhcnQxLnhtbC5yZWxzrJJPawIxEMXv hX6HEOixm9VCKcVVBLX1UFz8c9vLNJndTc0myyTW9ds3CLYVLL14S3jMm9+8mcGoawz7RPLa2Yz3 kpQztNIpbauMb9az+yfOfACrwDiLGT+g56Ph7c1giQZCLPK1bj2LLtZnvA6hfRbCyxob8Ilr0Ual dNRAiF+qRAtyCxWKfpo+CvrtwYdnnmyuMk5z9cDZ+tDGzv97u7LUEidO7hq04UILIWugsPFIqxra OAlbA1UYMp4kQhHs49T+9OglEZ2Ly1T9a1I5g4v3D5Thh6fUBmOQYvZc5PXkrp/uHW2L8c4HAqOh yMf5dFm8LMf56yrpjO9OpW9OxaymXUCy8Cd+75r4IS4bF/GGSCs8cRwjPSriTP9OVZwd0PALAAD/ /wMAUEsDBBQABgAIAAAAIQBiHDVC3AAAAAUBAAAPAAAAZHJzL2Rvd25yZXYueG1sTI/BTsMwEETv SPyDtZV6o3bbpEUhToUScUFUiLYf4MZLEmGvo9hp07/HcIHLSqMZzbzNd5M17IKD7xxJWC4EMKTa 6Y4aCafjy8MjMB8UaWUcoYQbetgV93e5yrS70gdeDqFhsYR8piS0IfQZ575u0Sq/cD1S9D7dYFWI cmi4HtQ1llvDV0JsuFUdxYVW9Vi2WH8dRiuheje3/Wu6TZuy1En1tsdK4CjlfDY9PwELOIW/MPzg R3QoItPZjaQ9MxLiI+H3Ri/dbBNgZwnJeiWAFzn/T198AwAA//8DAFBLAwQUAAYACAAAACEACHUQ mD0HAABsGwAAFQAAAGRycy9jaGFydHMvY2hhcnQxLnhtbORZ3W/bNhB/H7D/QRM69GGwrU9bNmoP rtNsxdI2aNI+rNgDLTG2FkrUKDqx+9fvjh+S7VRB+gms80NLHY/H493xJ90vT37dFsy5oaLOeTl1 /b7nOrRMeZaXq6n75vK0l7hOLUmZEcZLOnV3tHZ/nf34w5N0kq6JkBcVSakDRsp6kk7dtZTVZDCo 0zUtSN3nFS1h7oqLgkh4FKtBJsgtGC/YIPC84UAZcY0B8gkGCpKXdr14yHp+dZWn9ISnm4KWUnsh KCMSIlCv86p2Z3C4jEjqj73IuSFs6nruAIWMlCstoGXvzYUWCr4pM5otuCghjHv6RTqZM0lFCaYW vJSwmzln8aBIFURcb6peyosKnFvmLJc75S44CLYXaw7ncF7Tfza5oPXUTf3IBgKGd0JR5KngNb+S fbA40FGw2UCzo0EyCEw+4LB+NKnljlF9IN8L8LSDZl/lwilhbEnSa4zNnnKj2s7jwuNg4KqUiRek enUjnOXKn7pM+q4jtzDKrmG0XAUoC1AGo+waRiRNIZCgYQZWAvNa0uiEVhJaHQiK1oFA6UFsJbGV DK1k6DprlpfXEEj8z3WuOPtdC+xIF4AqYTwM2Uh+mUtGTyijkmZ7tZBOKsblXFCCiozs+EbiqCDl hrCz5lnPXBKxolIvz0soK73R9gXPTD5otqJauPuQcGu27vthFI79MGl+ZpGej/t+5HlxHHnjUeRF UZI866nkpZNbayHxkuHIC0b2l2gLazs/SuIQFvvxKEq80I9inB8cnwwE7aHrlEi4FwvEDwyCeb5o yw3CTF9A+duT3xCxW3DGD+4XLKQC1+eZPa/2jYuMCuOflsgt6t3M5vPACyJ070Y5qeV1dQ52yISV zu3UDZJ4FMMVI5OSn+aM4XFwTi3Qqng6dE45vyuWHCAUYSLLScHLTO9Z5+9NslRIwFuzTc1ZnqFl 3EMhJV0w4y/UvoofTOxr4e5HoocsPPZbpcU6vn1LwIN0Um6K1/QKR1ezx77fu7w8dQjbOIg7gCv1 458ePX0UTeAfP8TIKVVYtCAA8mqZQvcF1ObsNwrFSphSa6VgupILgElT0r6B00o6kDpEVzRzM/Pa xFSqMKyCbxT8KOhSCYxKGCVdKpFVGXduNDQqcfdGI6MyClU0dB0dupsYFX8cdO40tmYAeQ8dhhC3 0dUPKj8wtCnbPTx1c0zd/Kunzj8+BaZcZ9cmrzvqNnfJUSRaG6GNVnwYq1bDJnfUaQPvNFbZsNOG zf6w04ZNftypYXMfdWrYzIdHGvfk3ea7LjiXFnkVTjQYeAyFCkbSyR4UGskhFDq/OL7XOyNFvw3s FwbFNBcpMy+r7wgTF3ixFo98HwP3+ZhoXqv20jwYErvvjL1VYdJZ8PbSxMNO0LR3IvT8vffmId7Z WzH6Rlj2dUP+P4eyLwtD5mtyD4aM5A4MBV8ZhqTIoXv7DoHoBIHo5JGvXiefD0Qj/fX60UAURJ3f QxaJ4rDz882+4H1/1AlFFq0iP+hENAtX3wqKvm7Qv2so+jygyc6WrMYPunrNb8/oipbZH3R30PTh DHwo35EtiHxJCtObmVYEdS+o+KD8nAqkHO7YebpZLhm9aNo8ZQpO1bhGts8NBxAmo2gc+0Oz29FE CO9N+zV31BpDWzlXvevRktYWNM/QLa8wFFzk4KcisrSzRV6+INvWtFXMFD9xcCCyPeeGvFpqBJDI ZKBZDdUiT9fYhC55tjsX0BRDT1xL1bOrhwolpsPN6NVrpQMNqBEJnBbnwkEObeo2/BmZyNllXtCe 5L1TkrONoM67+i9suaEFhH9hIVpR3bf2AUKsXWoZhWMa5ROYknAcBKGXhPZnPpdtSfWhlwujkReO xzGogLIJ6+HW4FvrFQdeFZ724oyu27BCk3daSGCVkBvF7nnqmvYZGFe+gZo7A9qJZsDK6oQU5G8u LvP0GpkRbRRYJDOXl8dzJfC1elLCGrguTYJLupWXXM8hJ1jPDX+iytRWI5BzOEdNVSC59ScV+8ue UnlLaWlrLYOLhUbhkE3ZNoOj+m03eVj9IuNinARQbM58GNo9U/dXOLNxuafCHcHl1O0BN4Y/Fzly eF5z8R4Xf7nif4n5Z3kNdKFlXPIbelD/6hLcvT3OktQUmTLDT+ONcR6yUPkvZ7VEesd59/PH3DZY C0DznyzsFjM/sbCxCOEKvilz8zIILGybMofKP6B51WsJA8bUqLmAQtdfixSHIAJEz4dI3fuZ3mEc ReM9/DKko0GfpD9MwiAZx0AEQyfneeGzXqi9aJjeMIpjb+wP7c9YsHxDP4h9P2543nE8xvVw5EPn QdCe64OFooOBYcFgvc3rVyUzbhqky/K6egoviut6btBnRSrtLb6oT/Dd/wpqEF5uhwjQUPGWa9XE 6T1ELkAh/oWGnRBJHAFU8tQVzzP9xYqQ96bCvwQd7rK/Bo+xAfLlYk0qgMrGggouxEJ5pP5INvsX AAD//wMAUEsDBBQABgAIAAAAIQBqX7zi9gUAACUZAAAcAAAAZHJzL3RoZW1lL3RoZW1lT3ZlcnJp ZGUxLnhtbOxZz48bNRS+I/E/jOYOSXbzo1k1W+3mRxe621ZNWtSjk3Fm3HjGI9vZbW6oPSIhIQri QCVuHBBQqZW4lL9moQiK1H+BZ89kxk4ctl0VaYWaSKuM53vPn997/p5n9vKV+zH1jjEXhCUdv/Zh 1fdwMmEBScKOf3s0+OCS7wmJkgBRluCOv8DCv7L7/nuX0Y6McIxvgC0nAfbATyJ2UMePpEx3KhUx gdtIfMhSnMC9KeMxknDJw0rA0Qn4j2llq1ptVmJEEn8XHE4oHyor7CUohrluTKdkgvWtYFZTCLEQ Xcq9Y0Q7PrgI2MkI35e+R5GQcKPjV/XHr+xerqCd3IjKDbaG3UB/crvcIJht6Tl5OC4mrdcb9eZe 4V8DqFzH9Vv9Zr9Z+NMANJngJOdi+mzst/d7jRxrgLKfDt+9Vm+7ZuEN/9trnPca6mvhNSjzX1/D DwZdiKKF16AM31jD1+utrW7dwmtQhm+u4VvVvV69ZeE1KKIkma2hq43mdne52gIyZfTACW836oPW Vu68REE1FNWlppiyRG6qtRjdY3wAAAWkSJLEk4sUT9EEarKLKBlz4h2SMILCS1HCBAxXt6qD6jb8 Vd+6/qUjgnYwMqwVL2Ai1oYUH09MOEllx/8YvPoG5NXzH189f+qdPnh2+uCX04cPTx/8nDmyrA5Q EppWL7//4u/Hn3p/Pf3u5aOv3Hhh4n//6bPffv3SDYSVliF48fWTP549efHN53/+8MgB3+NobMJH JMbCu45PvFsshoXpENjM8Zi/mcUoQsS02EtCgRKkZnH478vIQl9fIIocuH1sR/AOB4lxAa/O71mE hxGfS+LweC2KLeARY3SfcWcUrqm5jDCP5knonpzPTdwthI5dc3dRYuW3P09BW4nLZTfCFs2bFCUS hTjB0lP32Axjx+ruEmLF9YhMOBNsKr27xNtHxBmSERlb1VQaHZAY8rJwEYR8W7E5uuPtM+padQ8f 20jYFYg6yI8wtcJ4Fc0lil0uRyimZsAPkYxcJIcLPjFxfSEh0yGmzOsHWAiXzQ0O6zWSfg3kxZ32 I7qIbSSXZObyeYgYM5E9NutGKE5d2CFJIhP7kZhBiSLvJpMu+BGzd4i6hjygZGO67xBspftsNbgN ympSKgtE3ZlzRy6vYmbV73BBpwhrqQHht/Q8JsmZ4r4i643/VtZBSF98+9ixqosq6HucOHfUwYqM b8KtineX8YBcfO3uoXlyE8N2WW9g76T7nXT7/3vp3rSf375glxoN8q2OitlRXR/c443n9imhdCgX FB8KfXQX0JmCAQwqO/04iovnuDSCn2onwwQWLuRI23icyU+IjIYRSuF8X/OVk1DkrkPhpUzAsV8P O30rPJ3HRyzIHldrNfVomomHQLIcrzaKcXjUkBm62SofwQr3mm0oMiYZAWX7JiSMyWwS2w4SreWg CpJ+MIegOUjolb0VFm0Hi0vK/TJVayyAWpEVODp5cODq+I06mIARPFEhigOVpyzVy+zqEL7NTG8K plUBcI5YVkCZ6bbiunF5anWvnWmLhFFuNgkdGd3DRITgxY1+mZKnMN8Qa1EuabxprttlSi16KhTL 3VDSaF36t2CcN9dgt6oNNDGVgibeScdvbjegZCYo7fhTeOyHn3EKtSPUkRfREF6PTSTPNvx5lCXl QvaQiLKAa9HJ1CAmEnOPkrjjq+UX1UATrSGaW20LBOHCkmuDrFw0cpB0O8l4OsUTaabdGFGRzi5B 4bNd4Lyrzc8PVpZsDukeRsGJN6ZzfgtBiTVaNRXAgAh4+1PLohkQeJ1ZCFlZfyuNKZdd832irqFs HNE0QnlHMcU8g2spL+joqyIGxlW+ZgioEZK8EY5D1WDNoFrdtOgaGYeNXfdsIxU5QzTLnmmpiuqa bjG1Zli2gZVYnq/JG6yWIYZ2aXb4rEmvSm57qXUr54SiS0DAi/g5uu5rtH6DWjmZRU0xXpdhpdn5 qN07lgs8g9rrNAmj+TSXblfiVvQI53QweK7OD3arVQtD0+W5Ukfa+tfG7j8AAAD//wMAUEsBAi0A FAAGAAgAAAAhACIzTdVAAQAAZwMAABMAAAAAAAAAAAAAAAAAAAAAAFtDb250ZW50X1R5cGVzXS54 bWxQSwECLQAUAAYACAAAACEAOP0h/9YAAACUAQAACwAAAAAAAAAAAAAAAABxAQAAX3JlbHMvLnJl bHNQSwECLQAUAAYACAAAACEAcLZKrqEHAADNKgAAGQAAAAAAAAAAAAAAAABwAgAAZHJzL2RyYXdp bmdzL2RyYXdpbmcxLnhtbFBLAQItABQABgAIAAAAIQBE0oFpBgEAAC0CAAAOAAAAAAAAAAAAAAAA AEgKAABkcnMvZTJvRG9jLnhtbFBLAQItABQABgAIAAAAIQCrFs1GuQAAACIBAAAZAAAAAAAAAAAA AAAAAHoLAABkcnMvX3JlbHMvZTJvRG9jLnhtbC5yZWxzUEsBAi0AFAAGAAgAAAAhAKv66uUpAQAA iQIAACAAAAAAAAAAAAAAAAAAagwAAGRycy9jaGFydHMvX3JlbHMvY2hhcnQxLnhtbC5yZWxzUEsB Ai0AFAAGAAgAAAAhAGIcNULcAAAABQEAAA8AAAAAAAAAAAAAAAAA0Q0AAGRycy9kb3ducmV2Lnht bFBLAQItABQABgAIAAAAIQAIdRCYPQcAAGwbAAAVAAAAAAAAAAAAAAAAANoOAABkcnMvY2hhcnRz L2NoYXJ0MS54bWxQSwECLQAUAAYACAAAACEAal+84vYFAAAlGQAAHAAAAAAAAAAAAAAAAABKFgAA ZHJzL3RoZW1lL3RoZW1lT3ZlcnJpZGUxLnhtbFBLBQYAAAAACQAJAFwCAAB6HAAAAAA= ">
            <v:imagedata r:id="rId12" o:title=""/>
            <o:lock v:ext="edit" aspectratio="f"/>
          </v:shape>
        </w:pict>
      </w:r>
    </w:p>
    <w:p w:rsidR="00E15905" w:rsidRDefault="00FA0033" w:rsidP="00E15905">
      <w:pPr>
        <w:pStyle w:val="BodyTextFirstIndent"/>
        <w:spacing w:line="360" w:lineRule="auto"/>
        <w:ind w:firstLine="0"/>
        <w:jc w:val="center"/>
        <w:rPr>
          <w:rFonts w:cs="Calibri"/>
        </w:rPr>
      </w:pPr>
      <w:r>
        <w:rPr>
          <w:noProof/>
          <w:lang w:eastAsia="zh-CN"/>
        </w:rPr>
        <w:pict>
          <v:shape id="Chart 25" o:spid="_x0000_i1029" type="#_x0000_t75" style="width:283.5pt;height:3in;visibility:visible" o:gfxdata="UEsDBBQABgAIAAAAIQAiM03VQAEAAGcDAAATAAAAW0NvbnRlbnRfVHlwZXNdLnhtbKSTzW7CMBCE 75X6DpavVWzgUFUVgUNDj21V0QewnA2JiH/kNQHevhsTDqBSkLgkSuyZ+TRrT+c707IOAjbO5nws RpyB1a5s7CrnP8v37IUzjMqWqnUWcr4H5PPZ48N0ufeAjNQWc17H6F+lRF2DUSicB0srlQtGRfoM K+mVXqsVyMlo9Cy1sxFszGLvwWfTAiq1aSNb7Oj3gSRAi5y9HTb2WTlX3reNVpFIZWfLs5RsSBCk THuwbjw+EQaXfyb0K5cDBt0nVROaEtiXCvFDGcKQZUAJE1c4Lf736CENZq6qGg2iCLhIqiPTJW9d UxbK9BrfEHHa9hBXOr0x1LEog9rSME0rkuG18EgTBJmeR777GU7srhEMwEg9J/L7488qwFrRsbuK 4bY2QHdD/ycjLkj2Dd3RXaZrMvsFAAD//wMAUEsDBBQABgAIAAAAIQA4/SH/1gAAAJQBAAALAAAA X3JlbHMvLnJlbHOkkMFqwzAMhu+DvYPRfXGawxijTi+j0GvpHsDYimMaW0Yy2fr2M4PBMnrbUb/Q 94l/f/hMi1qRJVI2sOt6UJgd+ZiDgffL8ekFlFSbvV0oo4EbChzGx4f9GRdb25HMsYhqlCwG5lrL q9biZkxWOiqY22YiTra2kYMu1l1tQD30/bPm3wwYN0x18gb45AdQl1tp5j/sFB2T0FQ7R0nTNEV3 j6o9feQzro1iOWA14Fm+Q8a1a8+Bvu/d/dMb2JY5uiPbhG/ktn4cqGU/er3pcvwCAAD//wMAUEsD BBQABgAIAAAAIQDHBzrN4AcAAK8sAAAZAAAAZHJzL2RyYXdpbmdzL2RyYXdpbmcxLnhtbOxa247j uBH9FUGPAXZNUrzJGA+wF2xegmSwvQGSR40st42VJUPW9PTs1+eQRdmUu2Npuhu7m8Av3bKp4qki i1V1in5XLj8dq+5uWxyqY/K4r5vjslyl274/LBeLY7mt9sXx2/ZQNRjbtN2+6PGxu1+su+Lzrrnf 1wvBmF6U26Lr0/fvynW37Kr6bvdb9V1TbttumHPdvXTWHwkpTL7p2j3BPL5n3/JMZOrdwqE+0rdf 8C2TTGn69st7+n8W69uzuNVSyyfiSuQ2fDuID0LHQ7Ivyq5dpWnSV499vWt+xTPN2DzcHT509Fz+ /eFDl+zWq1SkSVPsq1X6U1dVbgUTni5OLzkJfPIWxPJHP1OxfNxAgLaleMEC7otdA+2KZbvZJI+r VBotpU2TL6uUcy6McKoUS1iSlBgWOtNCZWlSuhcyKXjO3BsLUsS9Wn469n+t2jdRqnj427H3Ctyv 8eSmv1+H1Srbpjnu+upfLE02+xrG/2WRsORzMugY5C5e//f49W0SWfHc7Dya3Uirs2mEkQiWUGbJ JAyc4GQE1l3kahpnJMOE1hCaBMLenYFyY9UMg0Yy3BrO9TSQjIDgM1qKaYtiGTifZYJPA6kIKOz9 NFIsFDxgjASPPvlcsR3csHxsgh/iKSma+1XK/PE5tAiOqzR2SpyQ4SOcjg4JpPwZuS4MB4qFfTiA PvOE4RWxsD/As4Wx07Fw9lVqY/diYflVwtiQWFjFwqR+WPiuKvukXqU1Auwq7dMEeaNLk4+r9KOT KZaHonf7NTwmn6OwtT1HLTe+bx+qX1r/Zu+2D7EBSgybdR4tP33cld9Xv8XvCssMLZdzVO2XCuB+ HqW5NH4uhUdhgmJ+zAcRP2Z8bBgMHUE8B5hnyuRe0OY2U3k8ac5NToC5Ykx5CwZlKJx4QU5RYjYk sqfJyUjOWZZJ74rPTcylEsLGKnEfXAiWYsZsWGGBRIfAhULGvCsNsMg5QpKXc6EEN95XhlEKNQRL EWQ2LCwUbJg5Y5nVo40b8opzkVHSoD3/L8POd6OtxUfnnz5jnhzVv0NZ0/li0/60q+vXJnV/Furm tdO445MroXyUO7b1bu2Uc2r62q/6oe6ShwLnsX8c4lT0FiyrEfF89UIVi6vEjv2XunJT1M3PFcoO X1S+uHpBEeUqE1LQ1aNnnYqyrJqe09C2WFekKo4IGw75yQq/JV4hp9kGRr6ZbkGB53WjxBDwHHS1 2SDEvRk45aeTmbQCw8IQ+AnRW942bwe+3zVt99zO1NiVYDnhDU5CruG8pH/8vl2jvi6WH/EfxfJr /eSh6vp/4M+mbuHUZb07ULyqj/2dg30tgD9xh9fO4l2gWX8ouuJnGF37IqNqvvnnXViwQ1iqYX3C 4QrfjrgVsYjRV0E9LPAL2IIncdfplrZP6BKTNpvFtjIh5FNxg7THadI3YFsoUi7Yls/czuFAyX5v toVMBgJFGQUF/AXb0tqCYQWylYOJIjnRoXGszznKH062gore9Z9Qs6dc62zEFNfiGqkYdfx1gJhq 0Zuuir+OEtMmoU1mJlFiCatZLjz9uY4ScyaVSSMnUWIJzqXMoNmkMSPGZLnlfBJnJCI06rR8Gifm SyjJ8hmrFovwzOSayNz1ZdMxmVOoP/WkPbEIl7lBITZtD4rlEw3OMq5m2BOLcIOidA4OWiknnOCg Uz4diwRXHtuDoupGTf8k1NSz8muNAHhnzGt1CODzuDxRulMXwdMRRxZmdRGoi3cS9uRsEKb/r2DU ISwnjlCHE+3y0ZkyEyn6GkKNNB/4tBZS+4UaSB3nytJCKiTMbMS1faLwi3xOFc68iHRdfgqEjcmc 1ghRM2cjPg0eGMaMBcAFD0TO8ICUC4YdnQTMRG7IilwyIUe0VRgN+uwLAWaMzEeDPn/QIOWF2ZBY UhHqC4F+LvoHVKT6TgTHYrITzYYGI1DkEqwLoVKWmI0KKCECQ88YFne0YYKjexEmziRa8ePV9cmF YClpzIeVsCh0KyS3QImtFZnMhl4Gkquxo7UQPtcQLOWQ+bDaCnRj/N4phabQ2B4t0MWkUdebIOI5 ODalHhqllDIbFlvHXCfedSOMUciUsbXOZYKXcriptaMWynB6new5H1+cGny8tSpurQq0dsbdglur IvSzbq0K1636321VIGY+06uQclavwmquzRNxxd7wYhgE6qJV4YP4H9SqwLWfDOkGHfihNX6+GObu cjT0KnCxoc1w//On6VWgivE6zm1WnK2YalZIYUCi3dXzVQSUAWcyaOFonqheh4l7D8pacOhJmFjE KoW62vHH6zDYuZNqqIUZXT9ftSYW4QzXWsTvr+OMmw/W9Tgm7RnJ8CxzV8mTBsXdB4USKHcNmIn9 iWVQLAPHXz9ftyhuP4T5p5FiobAzY5NQfN04/v8Dx3dF9elHAy+7uw6R1VHt4IqvpdpcS0tsUxh2 wafPLFWBRA1xniizj3OecqAzjfA1m6zgAtESIbRAHN9dI2eCFDkeYxB3+IiW+YjnxyiQzQb0DMcL 5gKX86NJQYqBQlxbWGlGfM0HvzDoY9psSFyuyzwwPQ4KPKbTyjBo4UExhFWP2RrHjffA1ijAzUfN cw2iSxMrpsa34RT5wqgPaDHs86MXNNDd0o5+9xBynEc8h0ZI0Xt4uNHGG2280cbbDffTXwGffm76 drRxEf9A+f1/AAAA//8DAFBLAwQUAAYACAAAACEARNKBaQYBAAAtAgAADgAAAGRycy9lMm9Eb2Mu eG1snJHBTsMwDIbvSLxD5DvL1gOCquku1SROXOABTOK0kdokcjIKb0/WVWickHqJ/NvSl9+/m+PX NIpP4uSCV3DY7UGQ18E43yt4fzs9PIFIGb3BMXhS8E0Jju39XTPHmqowhNEQiwLxqZ6jgiHnWEuZ 9EATpl2I5MvQBp4wF8m9NIxzoU+jrPb7RzkHNpGDppRKt7sOoV341pLOr9YmymJUULzl5WUF1XN1 APFxkbJtsO4Z4+D06gQ3GJnQ+fLvL6rDjOLMbgNKD8i5sHS9VKspvZm0Asra/8cbrHWauqDPE/l8 zZhpxFwOnAYXEwiunVHAL+ZwyU7+2fhWl/r2yu0PAAAA//8DAFBLAwQUAAYACAAAACEAqxbNRrkA AAAiAQAAGQAAAGRycy9fcmVscy9lMm9Eb2MueG1sLnJlbHOEj80KwjAQhO+C7xD2btN6EJEmvYjQ q9QHWNLtD7ZJyEaxb2/Qi4LgcXaYb3bK6jFP4k6BR2cVFFkOgqxx7Wh7BZfmtNmD4Ii2xclZUrAQ Q6XXq/JME8YU4mH0LBLFsoIhRn+Qks1AM3LmPNnkdC7MGJMMvfRortiT3Ob5ToZPBugvpqhbBaFu CxDN4lPzf7brutHQ0ZnbTDb+qJBmwBATEENPUcFL8vtaZOlTkLqUX8v0EwAA//8DAFBLAwQUAAYA CAAAACEAq/rq5SkBAACJAgAAIAAAAGRycy9jaGFydHMvX3JlbHMvY2hhcnQxLnhtbC5yZWxzrJJP awIxEMXvhX6HEOixm9VCKcVVBLX1UFz8c9vLNJndTc0myyTW9ds3CLYVLL14S3jMm9+8mcGoawz7 RPLa2Yz3kpQztNIpbauMb9az+yfOfACrwDiLGT+g56Ph7c1giQZCLPK1bj2LLtZnvA6hfRbCyxob 8Ilr0UaldNRAiF+qRAtyCxWKfpo+CvrtwYdnnmyuMk5z9cDZ+tDGzv97u7LUEidO7hq04UILIWug sPFIqxraOAlbA1UYMp4kQhHs49T+9OglEZ2Ly1T9a1I5g4v3D5Thh6fUBmOQYvZc5PXkrp/uHW2L 8c4HAqOhyMf5dFm8LMf56yrpjO9OpW9OxaymXUCy8Cd+75r4IS4bF/GGSCs8cRwjPSriTP9OVZwd 0PALAAD//wMAUEsDBBQABgAIAAAAIQCKnUXk3QAAAAUBAAAPAAAAZHJzL2Rvd25yZXYueG1sTI/B TsMwEETvSPyDtZW4UbuhTasQp0JFQCW4tHDo0Y2XJMJeR7bbpH+P4QKXlUYzmnlbrkdr2Bl96BxJ mE0FMKTa6Y4aCR/vT7crYCEq0so4QgkXDLCurq9KVWg30A7P+9iwVEKhUBLaGPuC81C3aFWYuh4p eZ/OWxWT9A3XXg2p3BqeCZFzqzpKC63qcdNi/bU/WQkbsV1eDnnYZW9DH8yjeOXPL17Km8n4cA8s 4hj/wvCDn9ChSkxHdyIdmJGQHom/N3mLfDkHdpQwv8sE8Krk/+mrbwAAAP//AwBQSwMEFAAGAAgA AAAhAN2xS2kqBwAAdRsAABUAAABkcnMvY2hhcnRzL2NoYXJ0MS54bWzcWUtz2zYQvnem/4HlpJND RxKfIqWJ3HHkus3UaTyx00M7PUAkJLEGCRaEbKm/vrt4UKJiuq6b9BEebHCxWCx2Fx+BTy++3pbM uaWiKXg1c/2h5zq0ynheVKuZ++76fJC6TiNJlRPGKzpzd7Rxvz75/LMX2TRbEyGvapJRB4xUzTSb uWsp6+lo1GRrWpJmyGtaQd+Si5JIeBWrUS7IHRgv2SjwvPFIGXGNAfIEAyUpKjtePGY8Xy6LjJ7x bFPSSmovBGVEQgSadVE37gksLieS+hMvcm4Jm7meO0IhI9VKC2g1eHelhYJvqpzmcy4qCOOBfplN T5mkogJTc15JmM2ss3xUpEoibjb1IONlDc4tClbInXIXHATb8zWHdThv6W+bQtBm5mZ+ZAMBzfdC URaZ4A1fyiFYHOko2Gyg2WSUjgKTD1isH00buWNUL8j3AlztqJ1XuXBOGFuQ7AZjc6Dcqu77ceBx MHBUxsRrUr+5Fc5i5c9cJn3XkVto5TfQWqwClAUog1Z+Ay2SZRBI0DANK4F+LWl1QisJrQ4ERetA oHQjtpLYSsZWMnadNSuqGwgk/nOdJWffaYFt6QJQJYyLIRvJrwvJ6BllVNL8oBayac24PBWUoCIj O76R2CpJtSHson3XPddErKjUw4sKykpPtH3Nc5MPmq+oFu7uE27N1EM/jMKJH6btYwbp/njoR54X x5E3SSIvitL0m4FKXja9sxZSLx0nXpDYJ9UW1rY/SeMQBvtxEqVe6Ecx9o+OVwaC/aKbjEjYF3PE DwyCeb/alxuEmb6G8rcrvyViN+eMd/YXDKQCxxe5Xa/2jYucCuOflsgt6t2ezM/fXqJzt8pFLW3q S7BCpqxy7mZukMZJDBuMTCt+XjCGi8E+NUCr4trQNeX6rlxwAFAEibwgJa9yPWNT/G5SpQICvppp Gs6KHC3jHAon6ZwZb6HyVfSg41ALZz8SPWbgsd8qKdbx7Y8EPMim1aZ8S5fYWp4894PB9fW5ky1F 7QBcNc+/ePbyWTyFP36EYVN6MGJOAN/VGAXscyjLk28p1ClhSm0vBbu1nANCmmr2DZLW0oGsIbCi mdsTb5+VWtWEVfCNQhL3aQRGw/eUjzq1XSOhVRknfVYw5+hI4PWqjI1KnPZOlBiVJAr6JkqNymSS 9qlMjIqfJpOuDuRgH379orIHTZvQ3SMTe4qJPf3oifW9P09tr4ZN7bhXw2Y27tWITDCj3nDb1Ee9 JWYzH/XOYhMf9mrYvAe9Gm3ajzQeSLpNdlNyLi0kKwhpwfEYIxXCZNMDjDSSQ4x0vnJ8b3BByuG+ /j4wWmaFyJj5hn0qYDnHPTV/5vsYtb8Plon+lFgofDRW+sl4n7YuEtod5fdjmN1SQdprxe6pMP7T TTVO+wvebqsETp9dhx8o+afi3MfNyScNcw9k4wkAZA6YBwBkJEcAFHxkAJKigOvcpwZBZwhBZ/86 BAX9hzELQUF8dLjBo6I+FVoICmO1a+870tmPdtz/Xf9H4eUjn48/aXzZJ/6/e4zKLxaswStCs+Z3 F3RFq/x7uutcMrEHDt/vyeZE/kBKcxs09x/UvaLiXvklFUhxvGfn5WaxYPSqvVgqU4DNrWtk+8pw DmGaxF4E5wB9guh0RHDzGEf2kHh0FYeL7Km6K3eGHNqCyzrczlcYCi4K8FMRZ9rZsqhek+3etFXM FR/SWRDZXnJDli20kxKZEzSrvwOiyNZ47V3wfHcp4BoOt/BGKo5AvdQoMXfqnC7fKh248hqRwG5x KRzk7GZuy9eRqTy5Lko6kHxwTgq2EdT5ufkFL/lw74S/MBCtqPu+9gFCrF3aMxjHtM0TmJlwEgSh l4b2MadwW1LDSeCFUeKFk0kMKqBswtqdGnzbe8WBx4W3gzij6zascHE8LyWwWMjF4pV95po7OzC8 fAM1dwE0F82BBdYJKcmvXFwX2Q0yMdoosFamr6iO+yrgh3WnhDGwXdoEV3Qrr7nuQw6yOTV8DZTp vhqBDMQ+aqoCybSfqDgc9pLKO0orW2s5bCw0Cotsy7ZtdOr3cJLH1S9yPMZJgN52zd3QHph6uMKZ jcsDFe4ILmfuALg4fFzk5OF9zcXvOPjDFf8PmH9WNEBPIsVTAMPbSOCPG+fnL//KNgCnAAH+hxV3 CGZPrDisDtgb76rCoHRgsdjUH5Rkh+9V3wsMGFOtdmcIXRj7Ldzd3cDq3MfuPkz5jiMvTCZJYB7f 3CINLIRDPwWWNkyScDyJJvHYf5/yBQ40xt720V5afmEYxL4ft4TvJJ5gPyy56zwI9uu6t1B0MDAs GKwfi+ZNxYybBoLyoqlfAoLfNKcGFlak1t7gF/QMP8pvoAbhq9Pdmi0nb2lXzaE+wOkCRuFPNeyM SOII4JRnrniV68MqYtG7Gn8S6s5yOAaXsQGy5WpNasCw1kJogqM8Ur+WnfwBAAD//wMAUEsDBBQA BgAIAAAAIQBqX7zi9gUAACUZAAAcAAAAZHJzL3RoZW1lL3RoZW1lT3ZlcnJpZGUxLnhtbOxZz48b NRS+I/E/jOYOSXbzo1k1W+3mRxe621ZNWtSjk3Fm3HjGI9vZbW6oPSIhIQriQCVuHBBQqZW4lL9m oQiK1H+BZ89kxk4ctl0VaYWaSKuM53vPn997/p5n9vKV+zH1jjEXhCUdv/Zh1fdwMmEBScKOf3s0 +OCS7wmJkgBRluCOv8DCv7L7/nuX0Y6McIxvgC0nAfbATyJ2UMePpEx3KhUxgdtIfMhSnMC9KeMx knDJw0rA0Qn4j2llq1ptVmJEEn8XHE4oHyor7CUohrluTKdkgvWtYFZTCLEQXcq9Y0Q7PrgI2MkI 35e+R5GQcKPjV/XHr+xerqCd3IjKDbaG3UB/crvcIJht6Tl5OC4mrdcb9eZe4V8DqFzH9Vv9Zr9Z +NMANJngJOdi+mzst/d7jRxrgLKfDt+9Vm+7ZuEN/9trnPca6mvhNSjzX1/DDwZdiKKF16AM31jD 1+utrW7dwmtQhm+u4VvVvV69ZeE1KKIkma2hq43mdne52gIyZfTACW836oPWVu68REE1FNWlppiy RG6qtRjdY3wAAAWkSJLEk4sUT9EEarKLKBlz4h2SMILCS1HCBAxXt6qD6jb8Vd+6/qUjgnYwMqwV L2Ai1oYUH09MOEllx/8YvPoG5NXzH189f+qdPnh2+uCX04cPTx/8nDmyrA5QEppWL7//4u/Hn3p/ Pf3u5aOv3Hhh4n//6bPffv3SDYSVliF48fWTP549efHN53/+8MgB3+NobMJHJMbCu45PvFsshoXp ENjM8Zi/mcUoQsS02EtCgRKkZnH478vIQl9fIIocuH1sR/AOB4lxAa/O71mEhxGfS+LweC2KLeAR Y3SfcWcUrqm5jDCP5knonpzPTdwthI5dc3dRYuW3P09BW4nLZTfCFs2bFCUShTjB0lP32Axjx+ru EmLF9YhMOBNsKr27xNtHxBmSERlb1VQaHZAY8rJwEYR8W7E5uuPtM+padQ8f20jYFYg6yI8wtcJ4 Fc0lil0uRyimZsAPkYxcJIcLPjFxfSEh0yGmzOsHWAiXzQ0O6zWSfg3kxZ32I7qIbSSXZObyeYgY M5E9NutGKE5d2CFJIhP7kZhBiSLvJpMu+BGzd4i6hjygZGO67xBspftsNbgNympSKgtE3ZlzRy6v YmbV73BBpwhrqQHht/Q8JsmZ4r4i643/VtZBSF98+9ixqosq6HucOHfUwYqMb8KtineX8YBcfO3u oXlyE8N2WW9g76T7nXT7/3vp3rSf375glxoN8q2OitlRXR/c443n9imhdCgXFB8KfXQX0JmCAQwq O/04iovnuDSCn2onwwQWLuRI23icyU+IjIYRSuF8X/OVk1DkrkPhpUzAsV8PO30rPJ3HRyzIHldr NfVomomHQLIcrzaKcXjUkBm62SofwQr3mm0oMiYZAWX7JiSMyWwS2w4SreWgCpJ+MIegOUjolb0V Fm0Hi0vK/TJVayyAWpEVODp5cODq+I06mIARPFEhigOVpyzVy+zqEL7NTG8KplUBcI5YVkCZ6bbi unF5anWvnWmLhFFuNgkdGd3DRITgxY1+mZKnMN8Qa1EuabxprttlSi16KhTL3VDSaF36t2CcN9dg t6oNNDGVgibeScdvbjegZCYo7fhTeOyHn3EKtSPUkRfREF6PTSTPNvx5lCXlQvaQiLKAa9HJ1CAm EnOPkrjjq+UX1UATrSGaW20LBOHCkmuDrFw0cpB0O8l4OsUTaabdGFGRzi5B4bNd4Lyrzc8PVpZs DukeRsGJN6ZzfgtBiTVaNRXAgAh4+1PLohkQeJ1ZCFlZfyuNKZdd832irqFsHNE0QnlHMcU8g2sp L+joqyIGxlW+ZgioEZK8EY5D1WDNoFrdtOgaGYeNXfdsIxU5QzTLnmmpiuqabjG1Zli2gZVYnq/J G6yWIYZ2aXb4rEmvSm57qXUr54SiS0DAi/g5uu5rtH6DWjmZRU0xXpdhpdn5qN07lgs8g9rrNAmj +TSXblfiVvQI53QweK7OD3arVQtD0+W5Ukfa+tfG7j8AAAD//wMAUEsBAi0AFAAGAAgAAAAhACIz TdVAAQAAZwMAABMAAAAAAAAAAAAAAAAAAAAAAFtDb250ZW50X1R5cGVzXS54bWxQSwECLQAUAAYA CAAAACEAOP0h/9YAAACUAQAACwAAAAAAAAAAAAAAAABxAQAAX3JlbHMvLnJlbHNQSwECLQAUAAYA CAAAACEAxwc6zeAHAACvLAAAGQAAAAAAAAAAAAAAAABwAgAAZHJzL2RyYXdpbmdzL2RyYXdpbmcx LnhtbFBLAQItABQABgAIAAAAIQBE0oFpBgEAAC0CAAAOAAAAAAAAAAAAAAAAAIcKAABkcnMvZTJv RG9jLnhtbFBLAQItABQABgAIAAAAIQCrFs1GuQAAACIBAAAZAAAAAAAAAAAAAAAAALkLAABkcnMv X3JlbHMvZTJvRG9jLnhtbC5yZWxzUEsBAi0AFAAGAAgAAAAhAKv66uUpAQAAiQIAACAAAAAAAAAA AAAAAAAAqQwAAGRycy9jaGFydHMvX3JlbHMvY2hhcnQxLnhtbC5yZWxzUEsBAi0AFAAGAAgAAAAh AIqdReTdAAAABQEAAA8AAAAAAAAAAAAAAAAAEA4AAGRycy9kb3ducmV2LnhtbFBLAQItABQABgAI AAAAIQDdsUtpKgcAAHUbAAAVAAAAAAAAAAAAAAAAABoPAABkcnMvY2hhcnRzL2NoYXJ0MS54bWxQ SwECLQAUAAYACAAAACEAal+84vYFAAAlGQAAHAAAAAAAAAAAAAAAAAB3FgAAZHJzL3RoZW1lL3Ro ZW1lT3ZlcnJpZGUxLnhtbFBLBQYAAAAACQAJAFwCAACnHAAAAAA= ">
            <v:imagedata r:id="rId13" o:title=""/>
            <o:lock v:ext="edit" aspectratio="f"/>
          </v:shape>
        </w:pict>
      </w:r>
    </w:p>
    <w:p w:rsidR="00E15905" w:rsidRDefault="00E15905" w:rsidP="00E15905">
      <w:pPr>
        <w:pStyle w:val="Caption"/>
        <w:jc w:val="center"/>
        <w:rPr>
          <w:rFonts w:cs="Calibri"/>
        </w:rPr>
      </w:pPr>
      <w:bookmarkStart w:id="13" w:name="_Ref415231414"/>
      <w:r>
        <w:t xml:space="preserve">Figure </w:t>
      </w:r>
      <w:fldSimple w:instr=" SEQ Figure \* ARABIC ">
        <w:r>
          <w:rPr>
            <w:noProof/>
          </w:rPr>
          <w:t>3</w:t>
        </w:r>
      </w:fldSimple>
      <w:bookmarkEnd w:id="13"/>
      <w:r>
        <w:t>: Time-to-failure curves for aluminium and carbon-epoxy substrate under fire-structural conditions, with and without MMLL.</w:t>
      </w:r>
    </w:p>
    <w:p w:rsidR="00E15905" w:rsidRDefault="00E15905" w:rsidP="00E15905">
      <w:pPr>
        <w:pStyle w:val="BodyTextFirstIndent"/>
        <w:spacing w:line="360" w:lineRule="auto"/>
        <w:ind w:firstLine="0"/>
      </w:pPr>
    </w:p>
    <w:p w:rsidR="00E15905" w:rsidRDefault="00E15905" w:rsidP="00E15905">
      <w:pPr>
        <w:pStyle w:val="BodyTextFirstIndent"/>
        <w:spacing w:line="360" w:lineRule="auto"/>
        <w:ind w:firstLine="0"/>
        <w:rPr>
          <w:rFonts w:cs="Calibri"/>
        </w:rPr>
      </w:pPr>
      <w:r>
        <w:rPr>
          <w:rFonts w:cs="Calibri"/>
        </w:rPr>
        <w:t xml:space="preserve">To increase the applicability of the newly-developed MMLL, modified laminates have been developed which can be employed in applications posing the risk of severe fire conditions. Non-melting metal foils have been introduced as a laminate top layer in order to withstand temperatures well above 1000°C. Fire exposure tests verified the superior behaviour of the modified laminates in comparison to the basic MMLL design. Titanium and stainless steel top layers form a resistive barrier towards the impinging flame. In comparison, basic MMLL experience destructive behaviour due to successive melting of individual foils as well as ablation which increases the higher the heat flux is. Hence, modified MMLL pose an additional advantage over the already improved fire behaviour of structures that feature basic MMLL. The temperature rise of the substrate is inhibited even further </w:t>
      </w:r>
      <w:r>
        <w:rPr>
          <w:rFonts w:cs="Calibri"/>
        </w:rPr>
        <w:lastRenderedPageBreak/>
        <w:t xml:space="preserve">due to the withstanding of the non-melting top layer. </w:t>
      </w:r>
      <w:r>
        <w:rPr>
          <w:rFonts w:cs="Calibri"/>
        </w:rPr>
        <w:fldChar w:fldCharType="begin"/>
      </w:r>
      <w:r>
        <w:rPr>
          <w:rFonts w:cs="Calibri"/>
        </w:rPr>
        <w:instrText xml:space="preserve"> REF _Ref415231375 \h </w:instrText>
      </w:r>
      <w:r>
        <w:rPr>
          <w:rFonts w:cs="Calibri"/>
        </w:rPr>
      </w:r>
      <w:r>
        <w:rPr>
          <w:rFonts w:cs="Calibri"/>
        </w:rPr>
        <w:fldChar w:fldCharType="separate"/>
      </w:r>
      <w:r>
        <w:t xml:space="preserve">Figure </w:t>
      </w:r>
      <w:r>
        <w:rPr>
          <w:noProof/>
        </w:rPr>
        <w:t>4</w:t>
      </w:r>
      <w:r>
        <w:rPr>
          <w:rFonts w:cs="Calibri"/>
        </w:rPr>
        <w:fldChar w:fldCharType="end"/>
      </w:r>
      <w:r>
        <w:rPr>
          <w:rFonts w:cs="Calibri"/>
        </w:rPr>
        <w:t xml:space="preserve"> pictures the temperature reduction achieved at a certain time during the fire exposure test in comparison to an unprotected sample. </w:t>
      </w:r>
    </w:p>
    <w:p w:rsidR="00E15905" w:rsidRDefault="00FA0033" w:rsidP="00E15905">
      <w:pPr>
        <w:pStyle w:val="Caption"/>
        <w:jc w:val="center"/>
      </w:pPr>
      <w:r>
        <w:rPr>
          <w:noProof/>
          <w:szCs w:val="24"/>
          <w:lang w:eastAsia="zh-CN"/>
        </w:rPr>
        <w:pict>
          <v:shape id="Chart 303" o:spid="_x0000_i1030" type="#_x0000_t75" style="width:246.75pt;height:156.75pt;visibility:visible" o:gfxdata="UEsDBBQABgAIAAAAIQBAH/RBMAEAAOACAAATAAAAW0NvbnRlbnRfVHlwZXNdLnhtbKSSy27CMBBF 95X6D5a3VezAoqoqAouGLtuqoh9g2RMSNX7IYwL8fSeBLKhKQWKTKLHvPSfjzBY727IOIjbeFXwi cs7AaW8aty741+o1e+IMk3JGtd5BwfeAfDG/v5ut9gGQUdphweuUwrOUqGuwCoUP4Gil8tGqRI9x LYPS32oNcprnj1J7l8ClLPUdfD4roVKbNrHljl4fTCK0yNnLYWPPKrgKoW20SmQqO2d+UbIjQVBy 2IN1E/CBNLj8k9CvnAccc+80mtgYYB8qpjdlSUOaiBKmvvRa/N/RS1rMfFU1GkQZcTmkRqdz3bom FsrhNrkCcTrtI854vbE0Y2Gi2tJh2lYMhZfgiU4Q5HAd/W53OKm7ZGD81kXorvjwk9mWFPuEbmyX w/85/wEAAP//AwBQSwMEFAAGAAgAAAAhADj9If/WAAAAlAEAAAsAAABfcmVscy8ucmVsc6SQwWrD MAyG74O9g9F9cZrDGKNOL6PQa+kewNiKYxpbRjLZ+vYzg8EyettRv9D3iX9/+EyLWpElUjaw63pQ mB35mIOB98vx6QWUVJu9XSijgRsKHMbHh/0ZF1vbkcyxiGqULAbmWsur1uJmTFY6KpjbZiJOtraR gy7WXW1APfT9s+bfDBg3THXyBvjkB1CXW2nmP+wUHZPQVDtHSdM0RXePqj195DOujWI5YDXgWb5D xrVrz4G+79390xvYljm6I9uEb+S2fhyoZT96vely/AIAAP//AwBQSwMEFAAGAAgAAAAhAAmdtFMJ AQAALwIAAA4AAABkcnMvZTJvRG9jLnhtbJyRTWvDMAyG74P9B6P76rbZRjFxegmDnXbZfoBmy40h sY3sNtu/n0nLPk6DXoQ+4NGrV+3+YxrFiTj7GDRsVmsQFEy0Phw0vL0+3e1A5ILB4hgDafikDPvu 9qadk6JtHOJoiUWFhKzmpGEoJSkpsxlowryKiUIdusgTllryQVrGudKnUW7X60c5R7aJo6Gca7c/ D6Fb+M6RKS/OZSpi1FC1lSWyhoemuQfxrqHZbUB2LaoDYxq8uWjBK6RM6EPd/I3qsaA4sr8CZQbk UllGLdlFlLmadAHUw/83ODrnDfXRHCcK5ewy04ilvjgPPmUQrLzVwM928U7+ubhrf+qa//5z9wUA AP//AwBQSwMEFAAGAAgAAAAhAF28zQchAQAAEAIAACAAAABkcnMvY2hhcnRzL19yZWxzL2NoYXJ0 MS54bWwucmVsc6yRT0vEMBDF74LfoQx4bNNWWGTZdA+uhQVlRVa8FCS20zY2f0oStfvtHZWCCwte vIRkHvnNm3mr9aRV9I7OS2s4ZEkKEZraNtJ0HB73ZXwFkQ/CNEJZgxwO6GFdnJ+tHlCJQJ98L0cf EcV4Dn0I45IxX/eohU/siIaU1jotAj1dx0ZRD6JDlqfpgrnfDCiOmNG24eC2TQ7R/jBS57/Ztm1l jRtbv2k04UQLZhXuXl6xDgQVrsPAoZUKyTIrl9V9v7nI0w/rhupWaGlEQF+V0iFV6RpoJ9W11aNw 0ltDxSzO48vnLFsMTzpPJuWnmXtnG7J8MwV0Rihgp2fL/nO2QDvHHUXpZIOzDw5Jwr6Vn3PWs4Ry +bLFjnIsPgEAAP//AwBQSwMEFAAGAAgAAAAhAKsWzUa5AAAAIgEAABkAAABkcnMvX3JlbHMvZTJv RG9jLnhtbC5yZWxzhI/NCsIwEITvgu8Q9m7TehCRJr2I0KvUB1jS7Q+2SchGsW9v0IuC4HF2mG92 yuoxT+JOgUdnFRRZDoKsce1oewWX5rTZg+CItsXJWVKwEEOl16vyTBPGFOJh9CwSxbKCIUZ/kJLN QDNy5jzZ5HQuzBiTDL30aK7Yk9zm+U6GTwboL6aoWwWhbgsQzeJT83+267rR0NGZ20w2/qiQZsAQ ExBDT1HBS/L7WmTpU5C6lF/L9BMAAP//AwBQSwMEFAAGAAgAAAAhAP+5oRDbAAAABQEAAA8AAABk cnMvZG93bnJldi54bWxMj8FOwzAQRO9I/IO1SFwq6qQBREM2FUIKPaIWxNmNt7FFvI5itwl/j+EC l5VGM5p5W21m14szjcF6RsiXGQji1mvLHcL7W3PzACJExVr1ngnhiwJs6suLSpXaT7yj8z52IpVw KBWCiXEopQytIafC0g/EyTv60amY5NhJPaoplbterrLsXjplOS0YNdCzofZzf3IILzFfrV8XzdY0 07T96LxdHI1FvL6anx5BRJrjXxh+8BM61Inp4E+sg+gR0iPx9ybvdl3cgTggFHmRgawr+Z++/gYA AP//AwBQSwMEFAAGAAgAAAAhAAwzeFQ/CQAAtCAAABUAAABkcnMvY2hhcnRzL2NoYXJ0MS54bWzs Gmlv20b2+wL7H1jCi3aBlcThIZJC5cKW42439saInS6wTbEYkyOJNa8MR7bUYv/7vjcHSVmWowZJ th+SD/Jwjjfvvibffrcucuue8SaryqlNho5tsTKp0qxcTO03N+eDyLYaQcuU5lXJpvaGNfZ3x3/+ 07fJJFlSLq5rmjALgJTNJJnaSyHqyWjUJEtW0GZY1ayEtXnFCyrgky9GKacPALzIR67jjEcSiK0B 0A8AUNCsNOf5Ieer+TxL2FmVrApWCoUFZzkVwIFmmdWNfQzEpVQwEju+dU/zqe3YI5zMablQE6wc vLlWk7xalSlLZxUvgY29/UUyOckF4yWAmlWlgNs0ncVBnCoov1vVg6QqakDuNsszsZHoAoIAe7as gA7rNXu3yjhrpnZCfMMIGO6wosgSXjXVXAwB4khxwUgDwYajaORqeQCxxJ80YpMzRRBxXKR21N4r UTineX5LkzvkTW9zu7Vbx4OPmYGnkpxf0vrVPbduF2Rq54LYlljDKL2D0e3CxTkX52CU3sGIJgkw EnbogZmBdTXT7vHMjGf2AFPUHmCUGgRmJjAzYzMztq1lnpV3wEj8Y1vzKv+7mjAjpQBShZEYuhLV TSZydsZyJliqWad21XklTjijuDGnm2olcFTQckXzi/ZbrdxQvmBCHc9KUCsFYn1ZpVoeLF0wNbl5 anKt1XBIIo/4jhfHZBwGLol8fUitB8NgDKtR6I8Dzwn88YuBlF0yeTAAwogEQRiExA0DUAI3UgCW Zj1yIs+NY1jwg3Ec+jGujx4TBhMdzU1CBZjFDN0H8kB/X3fa1hRVJZaXoP+G9HvKN7Mqr7YMDI4y jhCyVBOsyat4yrjCkCh8xVreJPhrNsfR/Ph6yZggXx3944g4iLCcbgSfUfBduKUWM7BsLQUNphYW 3IX+AHfcH5/kK4uzOZ6/l2TXQBF8dHDUh7wVhhqN+grQppO8tB7A5wZRGAA8OmmqPEvPszyXH+hC 2SzXdIBRSM5u7RohDHWhBIlsR55JWjfFbQWuHd1XCa67lYvZsP6RwkXJpFwVLVO++fp88vZqeWY9 VPzu7QUtMnRezdtz8DAWDAR47reuNbDapf+crBarRrgO8d7+5JZpw8TghhX1QGQFG9S8mmc5a4br vFn/jCbQWIQEd//6+qujl0eu+7fPeN8l3PfXVtJAdStpFZ5mYFzH3zOwNprLbTJoydnH2qCN5LE2 SD3q9ABVSKkL0eriD4MdVekQAf0wsoChEc/m/y+m6DOLKfq0YiLOewW1s0XJRmvMtqCMgJTT6nkd 2Kb9U3pxmzfSKJfVwwVbsDJ9yTbahSoH1cAKSHpnbkbFP2mhvb5OQ3DvNeNPzl8xjvFxB87p6vY2 Z9fZr31QgGGLGl3/oAMWxoM4Gkfa1W8tBA64ebmA1D3tyJ9x7BA+2Qe4dW1vPbeuOfGsW3dbY+/c 8WFunUJCTBdssmOsHSAkX0cTGD7l190I4qb062WFTh3j4oH+WvAMMs1cR/imFVqodUXHj98dL9T1 dLIXISCliyCtauAAtbcNs206vC+N0eF4EA8jx3EDPyQEsgQ3ivw2wzDqP/SJF5I48PwY/kIK4bWR qp8aAWZdBqHYzbNkiZHytko3VxzYC+Q1QqYR8qPGGYiF8HPFLczdp3abt9OJwOg9eFFX6w0KBgO3 3A6/cBLuU/A76R5muzpTQBv9pLabTNhaXDQyg4KRteLZ1P5t9gIyufCEDM7G57OBPx8Hg/gsJoPQ df2ZH/tBdHr6365KgPT3UcX2niqB9CuEQItEZXyAhGSbQQsYZxTH/G0VSDOpk+jjPLhTINcJIp+M HUgwvCh2gl0F8oKAuAQohEx17MTeASnoR1Kga8EY5ApflEeX+59HeXQ0eL/yREMnJF7k+l6IxUvo kl3lAS8N+hX5PmiY58RQQitt3lbIT+F9oFKkZbYqhl8UqO0XfRIFanS4bKPevjBIJ2w+Zwl6VaUE 6iRE+j+a61cIUahyLyCj6jed/hBhYT96YEh74oTMjwWH1BiTRJkst2UyxvAPSHZq3ogz2uheRbNp ziohzXsnDWvvvdnUOkFGLCjH7RDHsqZ+ff1Ol+I6+8HJF+96iTZmCn38GeenlEu6YHiW6eMbBVOt dvfdQsejXYFKoFtJoL5WK2X1okxntO5dCgltvpJ3mNqx39x4eUS8ydEl/La5cFdvwsauxD2s8JW5 WVfXmjZIMIwDAukbhGCoHGKHxNuZc3fCVMLe0PXjwIHeFMZ0IlP1pypnV1fO42EcEj+CHpUXOuPA j8PtG4D3HWHqw/RcDH+gl/GFUci1fYzSDIIdPc01bQhT7GxrV4DKJXsaz7fP9ujNiWy0PCV3oyfX YlvOnSYZzbjJtncA+vuqNEOLqdj3WIwrLaarHjt+bVmMM1R9hJ4RPe4T7SHbj4ZuEPuhH3geGUee 72+T0BFp2OBBIRVFkMOMIZ2JwyiU9vwU4wxbPDIkUHVFYex77tj1yaM7ntEDw55+Q0P6PGStai62 peGBkVG7TNz9SYsiwLBFbatv8WENjXuan8jG8V5Y0AKBQLHAIFHxDBov8hlJ+Wewp0u6Vp67oLqi 8YaBnslK7cbVDDK3A5bKF4QtP0/XV5WO9Lc6HKyK80LAuwS+rmGjcmprNw5vdtUKGkGQHdyxFHrM BotfKn6TJXfYg1HA4R2ixefxmmkbQ1yDM9AEaBHoVvBNqTkxxEEnu20QweMOrpnsBB9H/s14pW6T S6dMPDCm2VBkENkMLhTwfFNm/eY78KcVRzvYkkv/6h4rD5MLcXbkgpj+HqnkijSBL0CoEE8VmRav xNQeBL6D/2x8eYXvZcV/xcNPNTB0EpSy+WvZ5MD2hHo+2G1tfH+qoIhjbMFDD0usoG/PWbpK8HXT +ukvPx9UbDxTWj312vTcE5Q3jAnkBmPwRX7suL4DNZh2i7oDFMKO0InDMSHEdeCpyZT4wPtnqrAK WAd49kwE9re8B599oGlo11Sgyn0U04D89qav5T3j6Huhj2YcxjVrowAu9J8acfxj1rwqc80q7Qow ez2Fnthdc6KdyoLWSoHRS59hx/oVsBg82DaL29dOU1bhC9QzLUWZ8OMjeH5GBbU4dBGnNv8hVYEK vcKbGh/bt28BJrZnpBXKa+V/Njj+HwAAAP//AwBQSwMEFAAGAAgAAAAhAGpfvOL2BQAAJRkAABwA AABkcnMvdGhlbWUvdGhlbWVPdmVycmlkZTEueG1s7FnPjxs1FL4j8T+M5g5JdvOjWTVb7eZHF7rb Vk1a1KOTcWbceMYj29ltbqg9IiEhCuJAJW4cEFCplbiUv2ahCIrUf4Fnz2TGThy2XRVphZpIq4zn e8+f33v+nmf28pX7MfWOMReEJR2/9mHV93AyYQFJwo5/ezT44JLvCYmSAFGW4I6/wMK/svv+e5fR joxwjG+ALScB9sBPInZQx4+kTHcqFTGB20h8yFKcwL0p4zGScMnDSsDRCfiPaWWrWm1WYkQSfxcc TigfKivsJSiGuW5Mp2SC9a1gVlMIsRBdyr1jRDs+uAjYyQjfl75HkZBwo+NX9cev7F6uoJ3ciMoN tobdQH9yu9wgmG3pOXk4Liat1xv15l7hXwOoXMf1W/1mv1n40wA0meAk52L6bOy393uNHGuAsp8O 371Wb7tm4Q3/22uc9xrqa+E1KPNfX8MPBl2IooXXoAzfWMPX662tbt3Ca1CGb67hW9W9Xr1l4TUo oiSZraGrjeZ2d7naAjJl9MAJbzfqg9ZW7rxEQTUU1aWmmLJEbqq1GN1jfAAABaRIksSTixRP0QRq sosoGXPiHZIwgsJLUcIEDFe3qoPqNvxV37r+pSOCdjAyrBUvYCLWhhQfT0w4SWXH/xi8+gbk1fMf Xz1/6p0+eHb64JfThw9PH/ycObKsDlASmlYvv//i78efen89/e7lo6/ceGHif//ps99+/dINhJWW IXjx9ZM/nj158c3nf/7wyAHf42hswkckxsK7jk+8WyyGhekQ2MzxmL+ZxShCxLTYS0KBEqRmcfjv y8hCX18gihy4fWxH8A4HiXEBr87vWYSHEZ9L4vB4LYot4BFjdJ9xZxSuqbmMMI/mSeienM9N3C2E jl1zd1Fi5bc/T0FbictlN8IWzZsUJRKFOMHSU/fYDGPH6u4SYsX1iEw4E2wqvbvE20fEGZIRGVvV VBodkBjysnARhHxbsTm64+0z6lp1Dx/bSNgViDrIjzC1wngVzSWKXS5HKKZmwA+RjFwkhws+MXF9 ISHTIabM6wdYCJfNDQ7rNZJ+DeTFnfYjuohtJJdk5vJ5iBgzkT0260YoTl3YIUkiE/uRmEGJIu8m ky74EbN3iLqGPKBkY7rvEGyl+2w1uA3KalIqC0TdmXNHLq9iZtXvcEGnCGupAeG39DwmyZniviLr jf9W1kFIX3z72LGqiyroe5w4d9TBioxvwq2Kd5fxgFx87e6heXITw3ZZb2DvpPuddPv/e+netJ/f vmCXGg3yrY6K2VFdH9zjjef2KaF0KBcUHwp9dBfQmYIBDCo7/TiKi+e4NIKfaifDBBYu5EjbeJzJ T4iMhhFK4Xxf85WTUOSuQ+GlTMCxXw87fSs8ncdHLMgeV2s19WiaiYdAshyvNopxeNSQGbrZKh/B CveabSgyJhkBZfsmJIzJbBLbDhKt5aAKkn4wh6A5SOiVvRUWbQeLS8r9MlVrLIBakRU4Onlw4Or4 jTqYgBE8USGKA5WnLNXL7OoQvs1MbwqmVQFwjlhWQJnptuK6cXlqda+daYuEUW42CR0Z3cNEhODF jX6Zkqcw3xBrUS5pvGmu22VKLXoqFMvdUNJoXfq3YJw312C3qg00MZWCJt5Jx29uN6BkJijt+FN4 7IefcQq1I9SRF9EQXo9NJM82/HmUJeVC9pCIsoBr0cnUICYSc4+SuOOr5RfVQBOtIZpbbQsE4cKS a4OsXDRykHQ7yXg6xRNppt0YUZHOLkHhs13gvKvNzw9WlmwO6R5GwYk3pnN+C0GJNVo1FcCACHj7 U8uiGRB4nVkIWVl/K40pl13zfaKuoWwc0TRCeUcxxTyDaykv6OirIgbGVb5mCKgRkrwRjkPVYM2g Wt206BoZh41d92wjFTlDNMueaamK6ppuMbVmWLaBlVier8kbrJYhhnZpdvisSa9KbnupdSvnhKJL QMCL+Dm67mu0foNaOZlFTTFel2Gl2fmo3TuWCzyD2us0CaP5NJduV+JW9AjndDB4rs4PdqtVC0PT 5blSR9r618buPwAAAP//AwBQSwECLQAUAAYACAAAACEAQB/0QTABAADgAgAAEwAAAAAAAAAAAAAA AAAAAAAAW0NvbnRlbnRfVHlwZXNdLnhtbFBLAQItABQABgAIAAAAIQA4/SH/1gAAAJQBAAALAAAA AAAAAAAAAAAAAGEBAABfcmVscy8ucmVsc1BLAQItABQABgAIAAAAIQAJnbRTCQEAAC8CAAAOAAAA AAAAAAAAAAAAAGACAABkcnMvZTJvRG9jLnhtbFBLAQItABQABgAIAAAAIQBdvM0HIQEAABACAAAg AAAAAAAAAAAAAAAAAJUDAABkcnMvY2hhcnRzL19yZWxzL2NoYXJ0MS54bWwucmVsc1BLAQItABQA BgAIAAAAIQCrFs1GuQAAACIBAAAZAAAAAAAAAAAAAAAAAPQEAABkcnMvX3JlbHMvZTJvRG9jLnht bC5yZWxzUEsBAi0AFAAGAAgAAAAhAP+5oRDbAAAABQEAAA8AAAAAAAAAAAAAAAAA5AUAAGRycy9k b3ducmV2LnhtbFBLAQItABQABgAIAAAAIQAMM3hUPwkAALQgAAAVAAAAAAAAAAAAAAAAAOwGAABk cnMvY2hhcnRzL2NoYXJ0MS54bWxQSwECLQAUAAYACAAAACEAal+84vYFAAAlGQAAHAAAAAAAAAAA AAAAAABeEAAAZHJzL3RoZW1lL3RoZW1lT3ZlcnJpZGUxLnhtbFBLBQYAAAAACAAIABUCAACOFgAA AAA= ">
            <v:imagedata r:id="rId14" o:title=""/>
          </v:shape>
        </w:pict>
      </w:r>
    </w:p>
    <w:p w:rsidR="00E15905" w:rsidRDefault="00E15905" w:rsidP="00E15905">
      <w:pPr>
        <w:pStyle w:val="Caption"/>
        <w:jc w:val="center"/>
      </w:pPr>
      <w:bookmarkStart w:id="14" w:name="_Ref415231375"/>
      <w:r>
        <w:t xml:space="preserve">Figure </w:t>
      </w:r>
      <w:fldSimple w:instr=" SEQ Figure \* ARABIC ">
        <w:r>
          <w:rPr>
            <w:noProof/>
          </w:rPr>
          <w:t>4</w:t>
        </w:r>
      </w:fldSimple>
      <w:bookmarkEnd w:id="14"/>
      <w:r>
        <w:t>: Temperature reduction at the substrate’s rear face measured for specimens feature a basic MMLL (alu-epoxy) or modified MMLL (titanium, stainless steel)</w:t>
      </w:r>
    </w:p>
    <w:p w:rsidR="00E15905" w:rsidRPr="002E65EB" w:rsidRDefault="00E15905" w:rsidP="00E15905">
      <w:pPr>
        <w:rPr>
          <w:lang w:eastAsia="en-GB"/>
        </w:rPr>
      </w:pPr>
    </w:p>
    <w:p w:rsidR="00E15905" w:rsidRDefault="00E15905" w:rsidP="00E15905">
      <w:pPr>
        <w:pStyle w:val="BodyTextFirstIndent"/>
        <w:spacing w:line="360" w:lineRule="auto"/>
        <w:ind w:firstLine="0"/>
        <w:rPr>
          <w:rFonts w:cs="Calibri"/>
        </w:rPr>
      </w:pPr>
      <w:r>
        <w:rPr>
          <w:rFonts w:cs="Calibri"/>
        </w:rPr>
        <w:t xml:space="preserve">An explicit finite difference method was successfully developed in order to simulate the temperature development within specimens comprised of multi-micro-layered laminates bonded to a substrate that is exposed to one-sided heat flux. </w:t>
      </w:r>
    </w:p>
    <w:p w:rsidR="00E15905" w:rsidRPr="00E15905" w:rsidRDefault="00E15905" w:rsidP="00E15905">
      <w:pPr>
        <w:rPr>
          <w:highlight w:val="red"/>
          <w:lang w:eastAsia="en-GB"/>
        </w:rPr>
      </w:pPr>
    </w:p>
    <w:p w:rsidR="00593BAE" w:rsidRPr="00E21ABB" w:rsidRDefault="00593BAE" w:rsidP="00D368C9">
      <w:pPr>
        <w:pStyle w:val="Heading2"/>
      </w:pPr>
      <w:r w:rsidRPr="00E21ABB">
        <w:t>WP2</w:t>
      </w:r>
    </w:p>
    <w:p w:rsidR="00E21ABB" w:rsidRPr="00E21ABB" w:rsidRDefault="00E21ABB" w:rsidP="00E21ABB">
      <w:pPr>
        <w:rPr>
          <w:highlight w:val="red"/>
          <w:lang w:eastAsia="en-GB"/>
        </w:rPr>
      </w:pPr>
    </w:p>
    <w:p w:rsidR="00A64032" w:rsidRPr="00A64032" w:rsidRDefault="00A64032" w:rsidP="00A64032">
      <w:pPr>
        <w:pStyle w:val="BodyTextFirstIndent"/>
        <w:spacing w:line="360" w:lineRule="auto"/>
        <w:ind w:firstLine="0"/>
        <w:rPr>
          <w:rFonts w:cs="Calibri"/>
        </w:rPr>
      </w:pPr>
      <w:r w:rsidRPr="00A64032">
        <w:rPr>
          <w:rFonts w:cs="Calibri"/>
        </w:rPr>
        <w:t>The aim of WP2 was to develop improved fire reaction behaviour in high-performance fibre reinforced polymer composites through modification of the high temperature decomposition mechanism of the matrix phase. The fire performance of composites can be significantly improved by increasing the proportion of the matrix resin that transforms to solid char rather than volatiles. Char formation is beneficial because it results in lower heat release and if enough is formed, there can be sufficient char phase to hold together the fibres and provide a basic level of high temperature structural integrity. The aim was to promote char formation by using “hybrid thermosets”. These are resins which, at high temperatures, transform to ceramic or partially ceramic phases. The target is to achieve char yields of 60% or higher. A further advantage of promoting char formation ahead of volatile production is a reduction in the level of toxic emissions.</w:t>
      </w:r>
    </w:p>
    <w:p w:rsidR="00A64032" w:rsidRDefault="00A64032" w:rsidP="00A64032">
      <w:pPr>
        <w:pStyle w:val="BodyTextFirstIndent"/>
        <w:spacing w:line="360" w:lineRule="auto"/>
        <w:ind w:firstLine="0"/>
        <w:rPr>
          <w:rFonts w:cs="Calibri"/>
        </w:rPr>
      </w:pPr>
    </w:p>
    <w:p w:rsidR="00A64032" w:rsidRPr="00A64032" w:rsidRDefault="00A64032" w:rsidP="00A64032">
      <w:pPr>
        <w:pStyle w:val="BodyTextFirstIndent"/>
        <w:spacing w:line="360" w:lineRule="auto"/>
        <w:ind w:firstLine="0"/>
        <w:rPr>
          <w:rFonts w:cs="Calibri"/>
        </w:rPr>
      </w:pPr>
      <w:r w:rsidRPr="00A64032">
        <w:rPr>
          <w:rFonts w:cs="Calibri"/>
        </w:rPr>
        <w:t>This work package aimed to examine several hybrid thermoset systems. Resins which have inherently good char-forming properties were included, such as polysiloxanes, cyanate esters and polybenzoxazines, furan resins and modified epoxies. Furthermore, the addition of ceramic char-</w:t>
      </w:r>
      <w:r w:rsidRPr="00A64032">
        <w:rPr>
          <w:rFonts w:cs="Calibri"/>
        </w:rPr>
        <w:lastRenderedPageBreak/>
        <w:t>promoting particles to the resins will be investigated. These different polymers will be combined with carbon or glass fibre reinforcements to produce high performance lightweight composite materials.</w:t>
      </w:r>
    </w:p>
    <w:p w:rsidR="00A64032" w:rsidRPr="00A64032" w:rsidRDefault="00A64032" w:rsidP="00A64032">
      <w:pPr>
        <w:pStyle w:val="BodyTextFirstIndent"/>
        <w:spacing w:line="360" w:lineRule="auto"/>
        <w:ind w:firstLine="0"/>
        <w:rPr>
          <w:rFonts w:cs="Calibri"/>
        </w:rPr>
      </w:pPr>
    </w:p>
    <w:p w:rsidR="00A64032" w:rsidRDefault="00A64032" w:rsidP="00A64032">
      <w:pPr>
        <w:pStyle w:val="BodyTextFirstIndent"/>
        <w:spacing w:line="360" w:lineRule="auto"/>
        <w:ind w:firstLine="0"/>
        <w:rPr>
          <w:rFonts w:cs="Calibri"/>
        </w:rPr>
      </w:pPr>
      <w:r w:rsidRPr="00A64032">
        <w:rPr>
          <w:rFonts w:cs="Calibri"/>
        </w:rPr>
        <w:t xml:space="preserve">Before laminate fabrication, it </w:t>
      </w:r>
      <w:r>
        <w:rPr>
          <w:rFonts w:cs="Calibri"/>
        </w:rPr>
        <w:t>was</w:t>
      </w:r>
      <w:r w:rsidRPr="00A64032">
        <w:rPr>
          <w:rFonts w:cs="Calibri"/>
        </w:rPr>
        <w:t xml:space="preserve"> necessary to characterise the chemo-rheology of the cure processes in the materials systems identified. This was carried out using experimental techniques including differential scanning calorimetry (DSC) and rheometry. These measurements characterise</w:t>
      </w:r>
      <w:r>
        <w:rPr>
          <w:rFonts w:cs="Calibri"/>
        </w:rPr>
        <w:t>d</w:t>
      </w:r>
      <w:r w:rsidRPr="00A64032">
        <w:rPr>
          <w:rFonts w:cs="Calibri"/>
        </w:rPr>
        <w:t xml:space="preserve"> the reactions that take place both during cure and at higher temperatures in order to determine viscosity changes and phase changes such as gelation and vitrification processes as a function of resin composition and cure schedule. Thermo-gravimetric analysis (TGA) measurements </w:t>
      </w:r>
      <w:r>
        <w:rPr>
          <w:rFonts w:cs="Calibri"/>
        </w:rPr>
        <w:t>also ga</w:t>
      </w:r>
      <w:r w:rsidRPr="00A64032">
        <w:rPr>
          <w:rFonts w:cs="Calibri"/>
        </w:rPr>
        <w:t xml:space="preserve">ve an early indication of high temperature decomposition and the transformation to ceramic phases. The results obtained in this </w:t>
      </w:r>
      <w:r>
        <w:rPr>
          <w:rFonts w:cs="Calibri"/>
        </w:rPr>
        <w:t>WP</w:t>
      </w:r>
      <w:r w:rsidRPr="00A64032">
        <w:rPr>
          <w:rFonts w:cs="Calibri"/>
        </w:rPr>
        <w:t xml:space="preserve"> provide</w:t>
      </w:r>
      <w:r>
        <w:rPr>
          <w:rFonts w:cs="Calibri"/>
        </w:rPr>
        <w:t>d</w:t>
      </w:r>
      <w:r w:rsidRPr="00A64032">
        <w:rPr>
          <w:rFonts w:cs="Calibri"/>
        </w:rPr>
        <w:t xml:space="preserve"> the information needed for laminate fabrication. </w:t>
      </w:r>
    </w:p>
    <w:p w:rsidR="00A64032" w:rsidRPr="00A64032" w:rsidRDefault="00A64032" w:rsidP="00A64032">
      <w:pPr>
        <w:pStyle w:val="BodyTextFirstIndent"/>
        <w:spacing w:line="360" w:lineRule="auto"/>
        <w:ind w:firstLine="0"/>
        <w:rPr>
          <w:rFonts w:cs="Calibri"/>
        </w:rPr>
      </w:pPr>
      <w:r w:rsidRPr="00A64032">
        <w:rPr>
          <w:rFonts w:cs="Calibri"/>
        </w:rPr>
        <w:t xml:space="preserve">Matlab program </w:t>
      </w:r>
      <w:r w:rsidRPr="00A64032">
        <w:rPr>
          <w:rFonts w:cs="Calibri"/>
          <w:b/>
        </w:rPr>
        <w:t>UICOMFIRE_50_1_2</w:t>
      </w:r>
      <w:r w:rsidRPr="00A64032">
        <w:rPr>
          <w:rFonts w:cs="Calibri"/>
        </w:rPr>
        <w:t xml:space="preserve">, developed at the Centre of Composite Materials Engineering (CCME), University of Newcastle, </w:t>
      </w:r>
      <w:r>
        <w:rPr>
          <w:rFonts w:cs="Calibri"/>
        </w:rPr>
        <w:t xml:space="preserve">allows </w:t>
      </w:r>
      <w:r w:rsidRPr="00A64032">
        <w:rPr>
          <w:rFonts w:cs="Calibri"/>
        </w:rPr>
        <w:t>predictions of thermal response of composite laminates in fire.</w:t>
      </w:r>
    </w:p>
    <w:p w:rsidR="00A64032" w:rsidRPr="00A64032" w:rsidRDefault="00A64032" w:rsidP="00A64032">
      <w:pPr>
        <w:pStyle w:val="BodyTextFirstIndent"/>
        <w:spacing w:line="360" w:lineRule="auto"/>
        <w:ind w:firstLine="0"/>
        <w:rPr>
          <w:rFonts w:cs="Calibri"/>
        </w:rPr>
      </w:pPr>
      <w:r w:rsidRPr="00A64032">
        <w:rPr>
          <w:rFonts w:cs="Calibri"/>
        </w:rPr>
        <w:t>Program COMFIRE was initially developed in 1994 for predictions of thermal resistance of thick GFRP laminates when exposed (with one of its two faces) to hydrocarbon fire only, based on</w:t>
      </w:r>
      <w:r>
        <w:rPr>
          <w:rFonts w:cs="Calibri"/>
        </w:rPr>
        <w:t xml:space="preserve"> the one-dimensional (1D) model</w:t>
      </w:r>
      <w:r w:rsidRPr="00A64032">
        <w:rPr>
          <w:rFonts w:cs="Calibri"/>
        </w:rPr>
        <w:t xml:space="preserve">) using finite difference (FD) numerical analysis approach. Now the new version of the program </w:t>
      </w:r>
      <w:r>
        <w:rPr>
          <w:rFonts w:cs="Calibri"/>
        </w:rPr>
        <w:t xml:space="preserve">developed in WP2 </w:t>
      </w:r>
      <w:r w:rsidRPr="00A64032">
        <w:rPr>
          <w:rFonts w:cs="Calibri"/>
        </w:rPr>
        <w:t>can be used to predict thermal responses of composite laminates exposed to a few different heating sources. Resin systems and fibre reinforcements involved can be of different type. A database of thermal properties for the most common resins and fibres systems is embedded; the user can also input customised thermal properties.</w:t>
      </w:r>
    </w:p>
    <w:p w:rsidR="00A64032" w:rsidRDefault="00E21ABB" w:rsidP="00E21ABB">
      <w:pPr>
        <w:spacing w:line="360" w:lineRule="auto"/>
        <w:jc w:val="both"/>
        <w:rPr>
          <w:rFonts w:eastAsia="Times New Roman" w:cs="Calibri"/>
          <w:lang w:eastAsia="es-ES"/>
        </w:rPr>
      </w:pPr>
      <w:r>
        <w:rPr>
          <w:rFonts w:eastAsia="Times New Roman" w:cs="Calibri"/>
          <w:lang w:eastAsia="es-ES"/>
        </w:rPr>
        <w:t>F</w:t>
      </w:r>
      <w:r w:rsidR="00A64032" w:rsidRPr="00A64032">
        <w:rPr>
          <w:rFonts w:eastAsia="Times New Roman" w:cs="Calibri"/>
          <w:lang w:eastAsia="es-ES"/>
        </w:rPr>
        <w:t>easibility studies of producing hybrid thermoset composites at the quality and volumes required by the transport sector end-users</w:t>
      </w:r>
      <w:r>
        <w:rPr>
          <w:rFonts w:eastAsia="Times New Roman" w:cs="Calibri"/>
          <w:lang w:eastAsia="es-ES"/>
        </w:rPr>
        <w:t xml:space="preserve"> were completed</w:t>
      </w:r>
      <w:r w:rsidR="00A64032" w:rsidRPr="00A64032">
        <w:rPr>
          <w:rFonts w:eastAsia="Times New Roman" w:cs="Calibri"/>
          <w:lang w:eastAsia="es-ES"/>
        </w:rPr>
        <w:t xml:space="preserve">. </w:t>
      </w:r>
      <w:r>
        <w:rPr>
          <w:rFonts w:eastAsia="Times New Roman" w:cs="Calibri"/>
          <w:lang w:eastAsia="es-ES"/>
        </w:rPr>
        <w:t>O</w:t>
      </w:r>
      <w:r w:rsidR="00A64032" w:rsidRPr="00A64032">
        <w:rPr>
          <w:rFonts w:eastAsia="Times New Roman" w:cs="Calibri"/>
          <w:lang w:eastAsia="es-ES"/>
        </w:rPr>
        <w:t xml:space="preserve">ptions for both prepregging and liquid composite moulding (resin infusion, resin transfer moulding) </w:t>
      </w:r>
      <w:r>
        <w:rPr>
          <w:rFonts w:eastAsia="Times New Roman" w:cs="Calibri"/>
          <w:lang w:eastAsia="es-ES"/>
        </w:rPr>
        <w:t>were</w:t>
      </w:r>
      <w:r w:rsidR="00A64032" w:rsidRPr="00A64032">
        <w:rPr>
          <w:rFonts w:eastAsia="Times New Roman" w:cs="Calibri"/>
          <w:lang w:eastAsia="es-ES"/>
        </w:rPr>
        <w:t xml:space="preserve"> studied. Pilot trials on industrial equipment </w:t>
      </w:r>
      <w:r>
        <w:rPr>
          <w:rFonts w:eastAsia="Times New Roman" w:cs="Calibri"/>
          <w:lang w:eastAsia="es-ES"/>
        </w:rPr>
        <w:t>were</w:t>
      </w:r>
      <w:r w:rsidR="00A64032" w:rsidRPr="00A64032">
        <w:rPr>
          <w:rFonts w:eastAsia="Times New Roman" w:cs="Calibri"/>
          <w:lang w:eastAsia="es-ES"/>
        </w:rPr>
        <w:t xml:space="preserve"> performed to verify the recommendations. </w:t>
      </w:r>
    </w:p>
    <w:p w:rsidR="00E21ABB" w:rsidRPr="00E21ABB" w:rsidRDefault="00E21ABB" w:rsidP="00E21ABB">
      <w:pPr>
        <w:rPr>
          <w:i/>
        </w:rPr>
      </w:pPr>
      <w:bookmarkStart w:id="15" w:name="_Toc415214719"/>
      <w:bookmarkStart w:id="16" w:name="_Toc415215520"/>
      <w:r w:rsidRPr="00E21ABB">
        <w:rPr>
          <w:i/>
        </w:rPr>
        <w:t>WP2 SCALE UP STUDIES</w:t>
      </w:r>
      <w:bookmarkEnd w:id="15"/>
      <w:bookmarkEnd w:id="16"/>
    </w:p>
    <w:p w:rsidR="00E21ABB" w:rsidRPr="00E21ABB" w:rsidRDefault="00E21ABB" w:rsidP="00E21ABB">
      <w:pPr>
        <w:spacing w:after="240" w:line="360" w:lineRule="auto"/>
        <w:rPr>
          <w:rFonts w:cs="Calibri"/>
        </w:rPr>
      </w:pPr>
      <w:r w:rsidRPr="00E21ABB">
        <w:rPr>
          <w:rFonts w:cs="Calibri"/>
        </w:rPr>
        <w:t xml:space="preserve">The work covered here was a collaborative activity as undertaken between Cytec and project partners to identify potential fabrication routes and issues surrounding scale-up of the current structural composite technologies. The research in this Task focused on taking the laboratory scale developments from Cytec Industrial Materials UK and extending them to volume production, focussing on prepreg development. It was anticipated that the structural component in the </w:t>
      </w:r>
      <w:r w:rsidRPr="00E21ABB">
        <w:rPr>
          <w:rFonts w:cs="Calibri"/>
        </w:rPr>
        <w:lastRenderedPageBreak/>
        <w:t xml:space="preserve">multifunctional fire-resistant composites would be based on Cytec’s commercially available chemicals, tooling, resin systems and fibres. </w:t>
      </w:r>
    </w:p>
    <w:p w:rsidR="00A64032" w:rsidRPr="00A64032" w:rsidRDefault="00E21ABB" w:rsidP="00E21ABB">
      <w:pPr>
        <w:spacing w:line="360" w:lineRule="auto"/>
        <w:rPr>
          <w:rFonts w:cs="Calibri"/>
        </w:rPr>
      </w:pPr>
      <w:r w:rsidRPr="00E21ABB">
        <w:rPr>
          <w:rFonts w:cs="Calibri"/>
        </w:rPr>
        <w:t>For the structural composites reported here, plain weave carbon fibre fabric with an areal density of 245 g m</w:t>
      </w:r>
      <w:r w:rsidRPr="00E21ABB">
        <w:rPr>
          <w:rFonts w:cs="Calibri"/>
          <w:vertAlign w:val="superscript"/>
        </w:rPr>
        <w:t>-2</w:t>
      </w:r>
      <w:r w:rsidRPr="00E21ABB">
        <w:rPr>
          <w:rFonts w:cs="Calibri"/>
        </w:rPr>
        <w:t xml:space="preserve"> and density 1.76 g cm</w:t>
      </w:r>
      <w:r w:rsidRPr="00E21ABB">
        <w:rPr>
          <w:rFonts w:cs="Calibri"/>
          <w:vertAlign w:val="superscript"/>
        </w:rPr>
        <w:t>-3</w:t>
      </w:r>
      <w:r w:rsidRPr="00E21ABB">
        <w:rPr>
          <w:rFonts w:cs="Calibri"/>
        </w:rPr>
        <w:t xml:space="preserve"> could be used amon</w:t>
      </w:r>
      <w:r>
        <w:rPr>
          <w:rFonts w:cs="Calibri"/>
        </w:rPr>
        <w:t xml:space="preserve">g others. A glass fibre fabric or a polyester mat </w:t>
      </w:r>
      <w:r w:rsidRPr="00E21ABB">
        <w:rPr>
          <w:rFonts w:cs="Calibri"/>
        </w:rPr>
        <w:t>could be used as separators.</w:t>
      </w:r>
      <w:r>
        <w:rPr>
          <w:rFonts w:cs="Calibri"/>
        </w:rPr>
        <w:t xml:space="preserve">  </w:t>
      </w:r>
      <w:r w:rsidRPr="00E21ABB">
        <w:rPr>
          <w:rFonts w:cs="Calibri"/>
        </w:rPr>
        <w:t xml:space="preserve">Furan resins have been transformed into composites by means of infusion processing at larger scale facilities at Cytec UK and APC Company in Sweden and within WP3 as industrial scale up, but being actually conceived as a link between the prototypes developed in WP3 and the final pieces that will be developed within WP6. </w:t>
      </w:r>
    </w:p>
    <w:p w:rsidR="00A64032" w:rsidRPr="00A64032" w:rsidRDefault="00A64032" w:rsidP="00A64032">
      <w:pPr>
        <w:rPr>
          <w:highlight w:val="red"/>
          <w:lang w:eastAsia="en-GB"/>
        </w:rPr>
      </w:pPr>
    </w:p>
    <w:p w:rsidR="00593BAE" w:rsidRDefault="00593BAE" w:rsidP="00D368C9">
      <w:pPr>
        <w:pStyle w:val="Heading2"/>
      </w:pPr>
      <w:r>
        <w:t>WP3</w:t>
      </w:r>
    </w:p>
    <w:p w:rsidR="00D368C9" w:rsidRPr="00D368C9" w:rsidRDefault="00D368C9" w:rsidP="00D368C9">
      <w:pPr>
        <w:rPr>
          <w:lang w:eastAsia="en-GB"/>
        </w:rPr>
      </w:pPr>
    </w:p>
    <w:p w:rsidR="00593BAE" w:rsidRPr="00D368C9" w:rsidRDefault="00593BAE" w:rsidP="00EA641A">
      <w:pPr>
        <w:spacing w:line="360" w:lineRule="auto"/>
        <w:jc w:val="both"/>
      </w:pPr>
      <w:r w:rsidRPr="00D368C9">
        <w:rPr>
          <w:b/>
        </w:rPr>
        <w:t>1.-Objective</w:t>
      </w:r>
    </w:p>
    <w:p w:rsidR="00593BAE" w:rsidRDefault="00593BAE" w:rsidP="00EA641A">
      <w:pPr>
        <w:spacing w:line="360" w:lineRule="auto"/>
        <w:jc w:val="both"/>
      </w:pPr>
      <w:r>
        <w:rPr>
          <w:bCs/>
        </w:rPr>
        <w:t>T</w:t>
      </w:r>
      <w:r w:rsidRPr="0005439B">
        <w:t xml:space="preserve">o develop light high-performance fire-resisting composite materials based on high char polymer matrix resins synthesized from natural sources. </w:t>
      </w:r>
    </w:p>
    <w:p w:rsidR="00593BAE" w:rsidRPr="00D368C9" w:rsidRDefault="00593BAE" w:rsidP="00EA641A">
      <w:pPr>
        <w:spacing w:line="360" w:lineRule="auto"/>
        <w:jc w:val="both"/>
        <w:rPr>
          <w:b/>
        </w:rPr>
      </w:pPr>
      <w:r w:rsidRPr="00D368C9">
        <w:rPr>
          <w:b/>
        </w:rPr>
        <w:t>2.-Tasks</w:t>
      </w:r>
    </w:p>
    <w:p w:rsidR="00593BAE" w:rsidRPr="0005439B" w:rsidRDefault="00593BAE" w:rsidP="00EA641A">
      <w:pPr>
        <w:spacing w:line="360" w:lineRule="auto"/>
        <w:jc w:val="both"/>
        <w:rPr>
          <w:lang w:val="en-US"/>
        </w:rPr>
      </w:pPr>
      <w:r w:rsidRPr="0005439B">
        <w:t>Task 3.1- High Char Polymer Matrix (HCPM) formulations: (VA-RTM, infusion, pre-pregging and cork agglomeration)</w:t>
      </w:r>
      <w:r w:rsidRPr="0005439B">
        <w:rPr>
          <w:lang w:val="en-US"/>
        </w:rPr>
        <w:t xml:space="preserve"> </w:t>
      </w:r>
    </w:p>
    <w:p w:rsidR="00593BAE" w:rsidRPr="0005439B" w:rsidRDefault="00593BAE" w:rsidP="00EA641A">
      <w:pPr>
        <w:spacing w:line="360" w:lineRule="auto"/>
        <w:jc w:val="both"/>
        <w:rPr>
          <w:lang w:val="en-US"/>
        </w:rPr>
      </w:pPr>
      <w:r w:rsidRPr="0005439B">
        <w:t>Task 3.2- Pre-scaling of manufacturing process</w:t>
      </w:r>
      <w:r>
        <w:t>es</w:t>
      </w:r>
      <w:r w:rsidRPr="0005439B">
        <w:t>.</w:t>
      </w:r>
      <w:r w:rsidRPr="0005439B">
        <w:rPr>
          <w:lang w:val="en-US"/>
        </w:rPr>
        <w:t xml:space="preserve"> </w:t>
      </w:r>
    </w:p>
    <w:p w:rsidR="00593BAE" w:rsidRPr="0005439B" w:rsidRDefault="00593BAE" w:rsidP="00EA641A">
      <w:pPr>
        <w:spacing w:line="360" w:lineRule="auto"/>
        <w:jc w:val="both"/>
        <w:rPr>
          <w:lang w:val="en-US"/>
        </w:rPr>
      </w:pPr>
      <w:r w:rsidRPr="0005439B">
        <w:t>Task 3.3- Characterization of natural composites samples.</w:t>
      </w:r>
      <w:r w:rsidRPr="0005439B">
        <w:rPr>
          <w:lang w:val="en-US"/>
        </w:rPr>
        <w:t xml:space="preserve"> </w:t>
      </w:r>
    </w:p>
    <w:p w:rsidR="00D368C9" w:rsidRDefault="00593BAE" w:rsidP="00EA641A">
      <w:pPr>
        <w:spacing w:line="360" w:lineRule="auto"/>
        <w:jc w:val="both"/>
        <w:rPr>
          <w:rStyle w:val="Hyperlink"/>
          <w:b/>
          <w:lang w:val="en-US"/>
        </w:rPr>
      </w:pPr>
      <w:r w:rsidRPr="0005439B">
        <w:t xml:space="preserve">Task 3.4- Industrial scale-up of HCPM composites from natural sources. </w:t>
      </w:r>
    </w:p>
    <w:p w:rsidR="00D368C9" w:rsidRDefault="00D368C9" w:rsidP="00593BAE">
      <w:pPr>
        <w:spacing w:line="240" w:lineRule="auto"/>
        <w:rPr>
          <w:rStyle w:val="Hyperlink"/>
          <w:b/>
          <w:lang w:val="en-US"/>
        </w:rPr>
      </w:pPr>
    </w:p>
    <w:p w:rsidR="00593BAE" w:rsidRPr="00D368C9" w:rsidRDefault="00593BAE" w:rsidP="00D368C9">
      <w:pPr>
        <w:spacing w:line="240" w:lineRule="auto"/>
        <w:jc w:val="both"/>
      </w:pPr>
      <w:r w:rsidRPr="00D368C9">
        <w:rPr>
          <w:b/>
        </w:rPr>
        <w:t>3.-Formulations, processing and characterization at pre-scaling level.</w:t>
      </w:r>
    </w:p>
    <w:p w:rsidR="00593BAE" w:rsidRDefault="00593BAE" w:rsidP="00593BAE">
      <w:pPr>
        <w:spacing w:line="240" w:lineRule="auto"/>
        <w:rPr>
          <w:rStyle w:val="Hyperlink"/>
          <w:b/>
          <w:lang w:val="en-US"/>
        </w:rPr>
      </w:pPr>
    </w:p>
    <w:p w:rsidR="00593BAE" w:rsidRPr="00D368C9" w:rsidRDefault="00593BAE" w:rsidP="00D368C9">
      <w:pPr>
        <w:spacing w:line="240" w:lineRule="auto"/>
        <w:jc w:val="both"/>
      </w:pPr>
      <w:r w:rsidRPr="00D368C9">
        <w:rPr>
          <w:b/>
        </w:rPr>
        <w:t>3.1.- Raw materials designed and developed during the project</w:t>
      </w:r>
    </w:p>
    <w:p w:rsidR="00593BAE" w:rsidRDefault="00593BAE" w:rsidP="00593BAE">
      <w:pPr>
        <w:spacing w:line="240" w:lineRule="auto"/>
        <w:rPr>
          <w:lang w:val="en-US"/>
        </w:rPr>
      </w:pPr>
    </w:p>
    <w:p w:rsidR="00593BAE" w:rsidRPr="00823E5F" w:rsidRDefault="00593BAE" w:rsidP="00D368C9">
      <w:pPr>
        <w:spacing w:line="240" w:lineRule="auto"/>
        <w:rPr>
          <w:lang w:val="en-US"/>
        </w:rPr>
      </w:pPr>
      <w:r w:rsidRPr="00823E5F">
        <w:rPr>
          <w:lang w:val="en-US"/>
        </w:rPr>
        <w:t xml:space="preserve">Furan resins (TFC): </w:t>
      </w:r>
      <w:r w:rsidRPr="00823E5F">
        <w:rPr>
          <w:lang w:val="en-US"/>
        </w:rPr>
        <w:tab/>
      </w:r>
      <w:r w:rsidRPr="00823E5F">
        <w:rPr>
          <w:lang w:val="en-US"/>
        </w:rPr>
        <w:tab/>
        <w:t xml:space="preserve">Furolite 050915-C (for VA-RTM and infusion) </w:t>
      </w:r>
    </w:p>
    <w:p w:rsidR="00593BAE" w:rsidRPr="00823E5F" w:rsidRDefault="00593BAE" w:rsidP="00D368C9">
      <w:pPr>
        <w:spacing w:line="240" w:lineRule="auto"/>
        <w:rPr>
          <w:lang w:val="en-US"/>
        </w:rPr>
      </w:pPr>
      <w:r w:rsidRPr="00823E5F">
        <w:rPr>
          <w:lang w:val="en-US"/>
        </w:rPr>
        <w:tab/>
      </w:r>
      <w:r w:rsidRPr="00823E5F">
        <w:rPr>
          <w:lang w:val="en-US"/>
        </w:rPr>
        <w:tab/>
      </w:r>
      <w:r w:rsidRPr="00823E5F">
        <w:rPr>
          <w:lang w:val="en-US"/>
        </w:rPr>
        <w:tab/>
      </w:r>
      <w:r>
        <w:rPr>
          <w:lang w:val="en-US"/>
        </w:rPr>
        <w:tab/>
      </w:r>
      <w:r w:rsidRPr="00823E5F">
        <w:rPr>
          <w:lang w:val="en-US"/>
        </w:rPr>
        <w:t>Furolite 050915-A (for cork agglomeration)</w:t>
      </w:r>
    </w:p>
    <w:p w:rsidR="00593BAE" w:rsidRPr="00823E5F" w:rsidRDefault="00593BAE" w:rsidP="00D368C9">
      <w:pPr>
        <w:spacing w:line="240" w:lineRule="auto"/>
        <w:rPr>
          <w:lang w:val="en-US"/>
        </w:rPr>
      </w:pPr>
      <w:r w:rsidRPr="00823E5F">
        <w:rPr>
          <w:lang w:val="en-US"/>
        </w:rPr>
        <w:tab/>
      </w:r>
      <w:r w:rsidRPr="00823E5F">
        <w:rPr>
          <w:lang w:val="en-US"/>
        </w:rPr>
        <w:tab/>
      </w:r>
      <w:r w:rsidRPr="00823E5F">
        <w:rPr>
          <w:lang w:val="en-US"/>
        </w:rPr>
        <w:tab/>
      </w:r>
      <w:r>
        <w:rPr>
          <w:lang w:val="en-US"/>
        </w:rPr>
        <w:tab/>
      </w:r>
      <w:r w:rsidRPr="00823E5F">
        <w:rPr>
          <w:lang w:val="en-US"/>
        </w:rPr>
        <w:t xml:space="preserve">Furolite 120514 (for pre-pregging) </w:t>
      </w:r>
    </w:p>
    <w:p w:rsidR="00593BAE" w:rsidRDefault="00593BAE" w:rsidP="00D368C9">
      <w:pPr>
        <w:spacing w:line="240" w:lineRule="auto"/>
        <w:rPr>
          <w:lang w:val="en-US"/>
        </w:rPr>
      </w:pPr>
    </w:p>
    <w:p w:rsidR="00593BAE" w:rsidRPr="00823E5F" w:rsidRDefault="00593BAE" w:rsidP="00D368C9">
      <w:pPr>
        <w:spacing w:line="240" w:lineRule="auto"/>
        <w:rPr>
          <w:lang w:val="en-US"/>
        </w:rPr>
      </w:pPr>
      <w:r w:rsidRPr="00823E5F">
        <w:rPr>
          <w:lang w:val="en-US"/>
        </w:rPr>
        <w:t>Acid catalysts (TFC):</w:t>
      </w:r>
      <w:r w:rsidRPr="00823E5F">
        <w:rPr>
          <w:lang w:val="en-US"/>
        </w:rPr>
        <w:tab/>
      </w:r>
      <w:r>
        <w:rPr>
          <w:lang w:val="en-US"/>
        </w:rPr>
        <w:tab/>
      </w:r>
      <w:r w:rsidRPr="00823E5F">
        <w:rPr>
          <w:lang w:val="en-US"/>
        </w:rPr>
        <w:t>S and S+ (not P/N modified catalysts)</w:t>
      </w:r>
    </w:p>
    <w:p w:rsidR="00593BAE" w:rsidRDefault="00593BAE" w:rsidP="00D368C9">
      <w:pPr>
        <w:spacing w:line="240" w:lineRule="auto"/>
        <w:rPr>
          <w:lang w:val="en-US"/>
        </w:rPr>
      </w:pPr>
      <w:r w:rsidRPr="00823E5F">
        <w:rPr>
          <w:lang w:val="en-US"/>
        </w:rPr>
        <w:tab/>
      </w:r>
      <w:r w:rsidRPr="00823E5F">
        <w:rPr>
          <w:lang w:val="en-US"/>
        </w:rPr>
        <w:tab/>
      </w:r>
      <w:r w:rsidRPr="00823E5F">
        <w:rPr>
          <w:lang w:val="en-US"/>
        </w:rPr>
        <w:tab/>
      </w:r>
      <w:r>
        <w:rPr>
          <w:lang w:val="en-US"/>
        </w:rPr>
        <w:tab/>
      </w:r>
      <w:r w:rsidRPr="00823E5F">
        <w:rPr>
          <w:lang w:val="en-US"/>
        </w:rPr>
        <w:t>FR1 and FR2 (P/N modified catalysts)</w:t>
      </w:r>
    </w:p>
    <w:p w:rsidR="00593BAE" w:rsidRDefault="00593BAE" w:rsidP="00593BAE">
      <w:pPr>
        <w:spacing w:line="240" w:lineRule="auto"/>
        <w:rPr>
          <w:lang w:val="en-US"/>
        </w:rPr>
      </w:pPr>
    </w:p>
    <w:p w:rsidR="00593BAE" w:rsidRPr="00D368C9" w:rsidRDefault="00593BAE" w:rsidP="00D368C9">
      <w:pPr>
        <w:spacing w:line="240" w:lineRule="auto"/>
        <w:jc w:val="both"/>
        <w:rPr>
          <w:b/>
        </w:rPr>
      </w:pPr>
      <w:r w:rsidRPr="00D368C9">
        <w:rPr>
          <w:b/>
        </w:rPr>
        <w:t>3.2.-Commercial raw products used during the project</w:t>
      </w:r>
    </w:p>
    <w:p w:rsidR="00593BAE" w:rsidRPr="00823E5F" w:rsidRDefault="00593BAE" w:rsidP="00593BAE">
      <w:pPr>
        <w:spacing w:line="240" w:lineRule="auto"/>
        <w:rPr>
          <w:b/>
          <w:u w:val="single"/>
          <w:lang w:val="en-US"/>
        </w:rPr>
      </w:pPr>
    </w:p>
    <w:p w:rsidR="00593BAE" w:rsidRPr="00823E5F" w:rsidRDefault="00593BAE" w:rsidP="00593BAE">
      <w:pPr>
        <w:spacing w:line="240" w:lineRule="auto"/>
        <w:rPr>
          <w:lang w:val="en-US"/>
        </w:rPr>
      </w:pPr>
      <w:r w:rsidRPr="00823E5F">
        <w:rPr>
          <w:lang w:val="en-US"/>
        </w:rPr>
        <w:t>Flame retardants:</w:t>
      </w:r>
      <w:r w:rsidRPr="00823E5F">
        <w:rPr>
          <w:lang w:val="en-US"/>
        </w:rPr>
        <w:tab/>
      </w:r>
      <w:r w:rsidRPr="00823E5F">
        <w:rPr>
          <w:lang w:val="en-US"/>
        </w:rPr>
        <w:tab/>
        <w:t>FR CROS 484 (APP: ammonium polyphosphate)</w:t>
      </w:r>
    </w:p>
    <w:p w:rsidR="00593BAE" w:rsidRPr="00823E5F" w:rsidRDefault="00593BAE" w:rsidP="00593BAE">
      <w:pPr>
        <w:spacing w:line="240" w:lineRule="auto"/>
        <w:rPr>
          <w:lang w:val="en-US"/>
        </w:rPr>
      </w:pPr>
      <w:r w:rsidRPr="00823E5F">
        <w:rPr>
          <w:lang w:val="en-US"/>
        </w:rPr>
        <w:t>(char precursors)</w:t>
      </w:r>
      <w:r w:rsidRPr="00823E5F">
        <w:rPr>
          <w:lang w:val="en-US"/>
        </w:rPr>
        <w:tab/>
      </w:r>
      <w:r w:rsidRPr="00823E5F">
        <w:rPr>
          <w:lang w:val="en-US"/>
        </w:rPr>
        <w:tab/>
        <w:t>BUDIT 3167 (MPP: melamine polyphosphate)</w:t>
      </w:r>
    </w:p>
    <w:p w:rsidR="00593BAE" w:rsidRPr="00823E5F" w:rsidRDefault="00593BAE" w:rsidP="00593BAE">
      <w:pPr>
        <w:spacing w:line="240" w:lineRule="auto"/>
        <w:rPr>
          <w:lang w:val="en-US"/>
        </w:rPr>
      </w:pPr>
      <w:r w:rsidRPr="00823E5F">
        <w:rPr>
          <w:lang w:val="en-US"/>
        </w:rPr>
        <w:tab/>
      </w:r>
      <w:r w:rsidRPr="00823E5F">
        <w:rPr>
          <w:lang w:val="en-US"/>
        </w:rPr>
        <w:tab/>
      </w:r>
      <w:r w:rsidRPr="00823E5F">
        <w:rPr>
          <w:lang w:val="en-US"/>
        </w:rPr>
        <w:tab/>
      </w:r>
    </w:p>
    <w:p w:rsidR="00593BAE" w:rsidRPr="00823E5F" w:rsidRDefault="00593BAE" w:rsidP="00593BAE">
      <w:pPr>
        <w:spacing w:line="240" w:lineRule="auto"/>
        <w:rPr>
          <w:lang w:val="en-US"/>
        </w:rPr>
      </w:pPr>
      <w:r w:rsidRPr="00823E5F">
        <w:rPr>
          <w:lang w:val="en-US"/>
        </w:rPr>
        <w:t>Other flame retardants:</w:t>
      </w:r>
      <w:r w:rsidRPr="00823E5F">
        <w:rPr>
          <w:lang w:val="en-US"/>
        </w:rPr>
        <w:tab/>
      </w:r>
      <w:r>
        <w:rPr>
          <w:lang w:val="en-US"/>
        </w:rPr>
        <w:tab/>
      </w:r>
      <w:r w:rsidRPr="00823E5F">
        <w:rPr>
          <w:lang w:val="en-US"/>
        </w:rPr>
        <w:t>DMPP (dimethyl-propane phosphonate)</w:t>
      </w:r>
    </w:p>
    <w:p w:rsidR="00593BAE" w:rsidRPr="00823E5F" w:rsidRDefault="00593BAE" w:rsidP="00593BAE">
      <w:pPr>
        <w:spacing w:line="240" w:lineRule="auto"/>
        <w:rPr>
          <w:lang w:val="en-US"/>
        </w:rPr>
      </w:pPr>
      <w:r w:rsidRPr="00823E5F">
        <w:rPr>
          <w:lang w:val="en-US"/>
        </w:rPr>
        <w:tab/>
      </w:r>
      <w:r w:rsidRPr="00823E5F">
        <w:rPr>
          <w:lang w:val="en-US"/>
        </w:rPr>
        <w:tab/>
      </w:r>
      <w:r w:rsidRPr="00823E5F">
        <w:rPr>
          <w:lang w:val="en-US"/>
        </w:rPr>
        <w:tab/>
      </w:r>
      <w:r>
        <w:rPr>
          <w:lang w:val="en-US"/>
        </w:rPr>
        <w:tab/>
      </w:r>
      <w:r w:rsidRPr="00823E5F">
        <w:rPr>
          <w:lang w:val="en-US"/>
        </w:rPr>
        <w:t>MICRAL 932 (ATH: aluminium trihydroxide)</w:t>
      </w:r>
    </w:p>
    <w:p w:rsidR="00593BAE" w:rsidRDefault="00593BAE" w:rsidP="00593BAE">
      <w:pPr>
        <w:spacing w:line="240" w:lineRule="auto"/>
        <w:rPr>
          <w:lang w:val="en-US"/>
        </w:rPr>
      </w:pPr>
    </w:p>
    <w:p w:rsidR="00593BAE" w:rsidRPr="00823E5F" w:rsidRDefault="00593BAE" w:rsidP="00593BAE">
      <w:pPr>
        <w:spacing w:line="240" w:lineRule="auto"/>
        <w:rPr>
          <w:lang w:val="en-US"/>
        </w:rPr>
      </w:pPr>
      <w:r w:rsidRPr="00823E5F">
        <w:rPr>
          <w:lang w:val="en-US"/>
        </w:rPr>
        <w:t>Glass fibre:</w:t>
      </w:r>
      <w:r w:rsidRPr="00823E5F">
        <w:rPr>
          <w:lang w:val="en-US"/>
        </w:rPr>
        <w:tab/>
      </w:r>
      <w:r w:rsidRPr="00823E5F">
        <w:rPr>
          <w:lang w:val="en-US"/>
        </w:rPr>
        <w:tab/>
      </w:r>
      <w:r>
        <w:rPr>
          <w:lang w:val="en-US"/>
        </w:rPr>
        <w:tab/>
      </w:r>
      <w:r w:rsidRPr="00823E5F">
        <w:rPr>
          <w:lang w:val="en-US"/>
        </w:rPr>
        <w:t>Biaxial fabric 800 g/m2 and 1700 g/m</w:t>
      </w:r>
      <w:r w:rsidRPr="002B1205">
        <w:rPr>
          <w:vertAlign w:val="superscript"/>
          <w:lang w:val="en-US"/>
        </w:rPr>
        <w:t>2</w:t>
      </w:r>
      <w:r w:rsidRPr="00823E5F">
        <w:rPr>
          <w:lang w:val="en-US"/>
        </w:rPr>
        <w:t xml:space="preserve"> </w:t>
      </w:r>
    </w:p>
    <w:p w:rsidR="00593BAE" w:rsidRPr="00823E5F" w:rsidRDefault="00593BAE" w:rsidP="00593BAE">
      <w:pPr>
        <w:spacing w:line="240" w:lineRule="auto"/>
        <w:rPr>
          <w:lang w:val="en-US"/>
        </w:rPr>
      </w:pPr>
      <w:r w:rsidRPr="00823E5F">
        <w:rPr>
          <w:lang w:val="en-US"/>
        </w:rPr>
        <w:tab/>
      </w:r>
      <w:r w:rsidRPr="00823E5F">
        <w:rPr>
          <w:lang w:val="en-US"/>
        </w:rPr>
        <w:tab/>
      </w:r>
      <w:r w:rsidRPr="00823E5F">
        <w:rPr>
          <w:lang w:val="en-US"/>
        </w:rPr>
        <w:tab/>
      </w:r>
      <w:r>
        <w:rPr>
          <w:lang w:val="en-US"/>
        </w:rPr>
        <w:tab/>
      </w:r>
      <w:r w:rsidRPr="00823E5F">
        <w:rPr>
          <w:lang w:val="en-US"/>
        </w:rPr>
        <w:t>Chopped strand mat (csm) 300, 450 and 1800 g/m</w:t>
      </w:r>
      <w:r w:rsidRPr="002B1205">
        <w:rPr>
          <w:vertAlign w:val="superscript"/>
          <w:lang w:val="en-US"/>
        </w:rPr>
        <w:t>2</w:t>
      </w:r>
      <w:r w:rsidRPr="00823E5F">
        <w:rPr>
          <w:lang w:val="en-US"/>
        </w:rPr>
        <w:t>.</w:t>
      </w:r>
    </w:p>
    <w:p w:rsidR="00593BAE" w:rsidRDefault="00593BAE" w:rsidP="00593BAE">
      <w:pPr>
        <w:spacing w:line="240" w:lineRule="auto"/>
        <w:rPr>
          <w:lang w:val="en-US"/>
        </w:rPr>
      </w:pPr>
      <w:r w:rsidRPr="00823E5F">
        <w:rPr>
          <w:lang w:val="en-US"/>
        </w:rPr>
        <w:tab/>
      </w:r>
      <w:r w:rsidRPr="00823E5F">
        <w:rPr>
          <w:lang w:val="en-US"/>
        </w:rPr>
        <w:tab/>
      </w:r>
      <w:r w:rsidRPr="00823E5F">
        <w:rPr>
          <w:lang w:val="en-US"/>
        </w:rPr>
        <w:tab/>
      </w:r>
      <w:r>
        <w:rPr>
          <w:lang w:val="en-US"/>
        </w:rPr>
        <w:tab/>
      </w:r>
      <w:r w:rsidRPr="00823E5F">
        <w:rPr>
          <w:lang w:val="en-US"/>
        </w:rPr>
        <w:t>Roving 600 g</w:t>
      </w:r>
      <w:r>
        <w:rPr>
          <w:lang w:val="en-US"/>
        </w:rPr>
        <w:t>m</w:t>
      </w:r>
      <w:r w:rsidRPr="002B1205">
        <w:rPr>
          <w:vertAlign w:val="superscript"/>
          <w:lang w:val="en-US"/>
        </w:rPr>
        <w:t>2</w:t>
      </w:r>
      <w:r w:rsidRPr="00823E5F">
        <w:rPr>
          <w:lang w:val="en-US"/>
        </w:rPr>
        <w:t>.</w:t>
      </w:r>
    </w:p>
    <w:p w:rsidR="00593BAE" w:rsidRPr="00823E5F" w:rsidRDefault="00593BAE" w:rsidP="00593BAE">
      <w:pPr>
        <w:spacing w:line="240" w:lineRule="auto"/>
        <w:rPr>
          <w:lang w:val="en-US"/>
        </w:rPr>
      </w:pPr>
      <w:r w:rsidRPr="00823E5F">
        <w:rPr>
          <w:lang w:val="en-US"/>
        </w:rPr>
        <w:t>Other natural fillers:</w:t>
      </w:r>
      <w:r w:rsidRPr="00823E5F">
        <w:rPr>
          <w:lang w:val="en-US"/>
        </w:rPr>
        <w:tab/>
      </w:r>
      <w:r>
        <w:rPr>
          <w:lang w:val="en-US"/>
        </w:rPr>
        <w:tab/>
      </w:r>
      <w:r w:rsidRPr="00823E5F">
        <w:rPr>
          <w:lang w:val="en-US"/>
        </w:rPr>
        <w:t>Liquid lignin and cork powder</w:t>
      </w:r>
    </w:p>
    <w:p w:rsidR="00593BAE" w:rsidRDefault="00593BAE" w:rsidP="00593BAE">
      <w:pPr>
        <w:spacing w:line="240" w:lineRule="auto"/>
        <w:rPr>
          <w:rStyle w:val="Hyperlink"/>
          <w:b/>
          <w:lang w:val="en-US"/>
        </w:rPr>
      </w:pPr>
    </w:p>
    <w:p w:rsidR="00593BAE" w:rsidRPr="00D368C9" w:rsidRDefault="00593BAE" w:rsidP="00D368C9">
      <w:pPr>
        <w:spacing w:line="240" w:lineRule="auto"/>
        <w:jc w:val="both"/>
        <w:rPr>
          <w:b/>
        </w:rPr>
      </w:pPr>
      <w:r w:rsidRPr="00D368C9">
        <w:rPr>
          <w:b/>
        </w:rPr>
        <w:t>3.3.-Prescaling: Processing methods and characterization tests</w:t>
      </w:r>
    </w:p>
    <w:p w:rsidR="00593BAE" w:rsidRPr="005B1861" w:rsidRDefault="00593BAE" w:rsidP="00EA641A">
      <w:pPr>
        <w:spacing w:line="360" w:lineRule="auto"/>
        <w:jc w:val="both"/>
        <w:rPr>
          <w:rStyle w:val="Hyperlink"/>
          <w:color w:val="000000"/>
          <w:u w:val="none"/>
          <w:lang w:val="en-US"/>
        </w:rPr>
      </w:pPr>
      <w:r w:rsidRPr="005B1861">
        <w:rPr>
          <w:rStyle w:val="Hyperlink"/>
          <w:color w:val="000000"/>
          <w:u w:val="none"/>
          <w:lang w:val="en-US"/>
        </w:rPr>
        <w:t>Plenty of formulations were designed and processed by means of 5 different processing methods: i) VA-RTM, ii) infusion, iii) prepregging, iv) cork agglomerati</w:t>
      </w:r>
      <w:r w:rsidR="005368D4">
        <w:rPr>
          <w:rStyle w:val="Hyperlink"/>
          <w:color w:val="000000"/>
          <w:u w:val="none"/>
          <w:lang w:val="en-US"/>
        </w:rPr>
        <w:t xml:space="preserve">on and v) vacuum curing process (see </w:t>
      </w:r>
      <w:r w:rsidR="005368D4">
        <w:rPr>
          <w:rStyle w:val="Hyperlink"/>
          <w:color w:val="000000"/>
          <w:u w:val="none"/>
          <w:lang w:val="en-US"/>
        </w:rPr>
        <w:fldChar w:fldCharType="begin"/>
      </w:r>
      <w:r w:rsidR="005368D4">
        <w:rPr>
          <w:rStyle w:val="Hyperlink"/>
          <w:color w:val="000000"/>
          <w:u w:val="none"/>
          <w:lang w:val="en-US"/>
        </w:rPr>
        <w:instrText xml:space="preserve"> REF _Ref414007955 \h </w:instrText>
      </w:r>
      <w:r w:rsidR="005368D4">
        <w:rPr>
          <w:rStyle w:val="Hyperlink"/>
          <w:color w:val="000000"/>
          <w:u w:val="none"/>
          <w:lang w:val="en-US"/>
        </w:rPr>
      </w:r>
      <w:r w:rsidR="005368D4">
        <w:rPr>
          <w:rStyle w:val="Hyperlink"/>
          <w:color w:val="000000"/>
          <w:u w:val="none"/>
          <w:lang w:val="en-US"/>
        </w:rPr>
        <w:fldChar w:fldCharType="separate"/>
      </w:r>
      <w:r w:rsidR="00E15905">
        <w:t xml:space="preserve">Figure </w:t>
      </w:r>
      <w:r w:rsidR="00E15905">
        <w:rPr>
          <w:noProof/>
        </w:rPr>
        <w:t>5</w:t>
      </w:r>
      <w:r w:rsidR="005368D4">
        <w:rPr>
          <w:rStyle w:val="Hyperlink"/>
          <w:color w:val="000000"/>
          <w:u w:val="none"/>
          <w:lang w:val="en-US"/>
        </w:rPr>
        <w:fldChar w:fldCharType="end"/>
      </w:r>
      <w:r w:rsidR="005368D4">
        <w:rPr>
          <w:rStyle w:val="Hyperlink"/>
          <w:color w:val="000000"/>
          <w:u w:val="none"/>
          <w:lang w:val="en-US"/>
        </w:rPr>
        <w:t>).</w:t>
      </w:r>
    </w:p>
    <w:p w:rsidR="00593BAE" w:rsidRDefault="00593BAE" w:rsidP="005368D4">
      <w:pPr>
        <w:spacing w:line="360" w:lineRule="auto"/>
        <w:jc w:val="both"/>
        <w:rPr>
          <w:rStyle w:val="Hyperlink"/>
          <w:b/>
          <w:lang w:val="en-US"/>
        </w:rPr>
      </w:pPr>
      <w:r w:rsidRPr="005B1861">
        <w:rPr>
          <w:rStyle w:val="Hyperlink"/>
          <w:color w:val="000000"/>
          <w:u w:val="none"/>
          <w:lang w:val="en-US"/>
        </w:rPr>
        <w:t>Samples were characterized in order to obtain mechanical, reaction to fire and fire resistance properties.</w:t>
      </w:r>
    </w:p>
    <w:p w:rsidR="00593BAE" w:rsidRDefault="00FA0033" w:rsidP="00593BAE">
      <w:pPr>
        <w:spacing w:line="240" w:lineRule="auto"/>
        <w:jc w:val="both"/>
        <w:rPr>
          <w:b/>
          <w:u w:val="single"/>
          <w:lang w:val="en-US"/>
        </w:rPr>
      </w:pPr>
      <w:r>
        <w:rPr>
          <w:noProof/>
          <w:lang w:eastAsia="zh-CN"/>
        </w:rPr>
        <w:lastRenderedPageBreak/>
        <w:pict>
          <v:shape id="Imagen 6" o:spid="_x0000_i1031" type="#_x0000_t75" style="width:182.25pt;height:115.5pt;visibility:visible">
            <v:imagedata r:id="rId15" o:title=""/>
          </v:shape>
        </w:pict>
      </w:r>
      <w:r w:rsidR="00593BAE" w:rsidRPr="00A01866">
        <w:rPr>
          <w:b/>
          <w:u w:val="single"/>
          <w:lang w:val="en-US"/>
        </w:rPr>
        <w:t xml:space="preserve"> </w:t>
      </w:r>
      <w:r>
        <w:rPr>
          <w:noProof/>
          <w:lang w:eastAsia="zh-CN"/>
        </w:rPr>
        <w:pict>
          <v:shape id="Imagen 7" o:spid="_x0000_i1032" type="#_x0000_t75" style="width:149.25pt;height:119.25pt;visibility:visible">
            <v:imagedata r:id="rId16" o:title=""/>
          </v:shape>
        </w:pict>
      </w:r>
      <w:r w:rsidR="00593BAE" w:rsidRPr="00A01866">
        <w:rPr>
          <w:b/>
          <w:u w:val="single"/>
          <w:lang w:val="en-US"/>
        </w:rPr>
        <w:t xml:space="preserve"> </w:t>
      </w:r>
      <w:r>
        <w:rPr>
          <w:noProof/>
          <w:lang w:eastAsia="zh-CN"/>
        </w:rPr>
        <w:pict>
          <v:shape id="Imagen 8" o:spid="_x0000_i1033" type="#_x0000_t75" style="width:131.25pt;height:115.5pt;visibility:visible">
            <v:imagedata r:id="rId17" o:title=""/>
          </v:shape>
        </w:pict>
      </w:r>
    </w:p>
    <w:p w:rsidR="00593BAE" w:rsidRDefault="00593BAE" w:rsidP="00593BAE">
      <w:pPr>
        <w:spacing w:line="240" w:lineRule="auto"/>
        <w:jc w:val="both"/>
        <w:rPr>
          <w:b/>
          <w:u w:val="single"/>
          <w:lang w:val="en-US"/>
        </w:rPr>
      </w:pPr>
    </w:p>
    <w:p w:rsidR="00593BAE" w:rsidRPr="00A01866" w:rsidRDefault="00EA641A" w:rsidP="00EA641A">
      <w:pPr>
        <w:pStyle w:val="Caption"/>
        <w:jc w:val="center"/>
        <w:rPr>
          <w:rStyle w:val="Hyperlink"/>
          <w:lang w:val="en-US"/>
        </w:rPr>
      </w:pPr>
      <w:bookmarkStart w:id="17" w:name="_Ref414007955"/>
      <w:r>
        <w:t xml:space="preserve">Figure </w:t>
      </w:r>
      <w:fldSimple w:instr=" SEQ Figure \* ARABIC ">
        <w:r w:rsidR="00E15905">
          <w:rPr>
            <w:noProof/>
          </w:rPr>
          <w:t>5</w:t>
        </w:r>
      </w:fldSimple>
      <w:bookmarkEnd w:id="17"/>
      <w:r w:rsidR="00593BAE">
        <w:rPr>
          <w:lang w:val="en-US"/>
        </w:rPr>
        <w:t>: D</w:t>
      </w:r>
      <w:r w:rsidR="00593BAE" w:rsidRPr="00A01866">
        <w:rPr>
          <w:lang w:val="en-US"/>
        </w:rPr>
        <w:t>etail of three of the five selected manufacturing processes: VA-RTM</w:t>
      </w:r>
      <w:r w:rsidR="00593BAE">
        <w:rPr>
          <w:lang w:val="en-US"/>
        </w:rPr>
        <w:t xml:space="preserve"> (left)</w:t>
      </w:r>
      <w:r w:rsidR="00593BAE" w:rsidRPr="00A01866">
        <w:rPr>
          <w:lang w:val="en-US"/>
        </w:rPr>
        <w:t>, infusion</w:t>
      </w:r>
      <w:r w:rsidR="00593BAE">
        <w:rPr>
          <w:lang w:val="en-US"/>
        </w:rPr>
        <w:t xml:space="preserve"> (middle)</w:t>
      </w:r>
      <w:r w:rsidR="00593BAE" w:rsidRPr="00A01866">
        <w:rPr>
          <w:lang w:val="en-US"/>
        </w:rPr>
        <w:t xml:space="preserve"> and pre</w:t>
      </w:r>
      <w:r w:rsidR="00593BAE">
        <w:rPr>
          <w:lang w:val="en-US"/>
        </w:rPr>
        <w:t>-</w:t>
      </w:r>
      <w:r w:rsidR="00593BAE" w:rsidRPr="00A01866">
        <w:rPr>
          <w:lang w:val="en-US"/>
        </w:rPr>
        <w:t>pregging</w:t>
      </w:r>
      <w:r w:rsidR="00593BAE">
        <w:rPr>
          <w:lang w:val="en-US"/>
        </w:rPr>
        <w:t xml:space="preserve"> (right)</w:t>
      </w:r>
      <w:r w:rsidR="00593BAE" w:rsidRPr="00A01866">
        <w:rPr>
          <w:lang w:val="en-US"/>
        </w:rPr>
        <w:t>.</w:t>
      </w:r>
    </w:p>
    <w:p w:rsidR="00593BAE" w:rsidRDefault="00593BAE" w:rsidP="00593BAE">
      <w:pPr>
        <w:spacing w:line="240" w:lineRule="auto"/>
        <w:jc w:val="both"/>
        <w:rPr>
          <w:rStyle w:val="Hyperlink"/>
          <w:b/>
          <w:lang w:val="en-US"/>
        </w:rPr>
      </w:pPr>
    </w:p>
    <w:p w:rsidR="00593BAE" w:rsidRPr="00D368C9" w:rsidRDefault="00593BAE" w:rsidP="00593BAE">
      <w:pPr>
        <w:spacing w:line="240" w:lineRule="auto"/>
        <w:jc w:val="both"/>
        <w:rPr>
          <w:b/>
        </w:rPr>
      </w:pPr>
      <w:r w:rsidRPr="00D368C9">
        <w:rPr>
          <w:b/>
        </w:rPr>
        <w:t>4. Results and conclusions.</w:t>
      </w:r>
    </w:p>
    <w:p w:rsidR="00593BAE" w:rsidRDefault="00593BAE" w:rsidP="00593BAE">
      <w:pPr>
        <w:spacing w:line="240" w:lineRule="auto"/>
        <w:jc w:val="both"/>
        <w:rPr>
          <w:rStyle w:val="Hyperlink"/>
          <w:lang w:val="en-US"/>
        </w:rPr>
      </w:pPr>
    </w:p>
    <w:p w:rsidR="00593BAE" w:rsidRDefault="00593BAE" w:rsidP="00593BAE">
      <w:pPr>
        <w:spacing w:line="240" w:lineRule="auto"/>
        <w:jc w:val="both"/>
        <w:rPr>
          <w:rStyle w:val="Hyperlink"/>
          <w:b/>
          <w:lang w:val="en-US"/>
        </w:rPr>
      </w:pPr>
      <w:r w:rsidRPr="005B1861">
        <w:rPr>
          <w:rStyle w:val="Hyperlink"/>
          <w:color w:val="000000"/>
          <w:u w:val="none"/>
          <w:lang w:val="en-US"/>
        </w:rPr>
        <w:t>The main results and conclusions obtained are:</w:t>
      </w:r>
    </w:p>
    <w:p w:rsidR="00593BAE" w:rsidRDefault="00593BAE" w:rsidP="00593BAE">
      <w:pPr>
        <w:spacing w:line="240" w:lineRule="auto"/>
        <w:jc w:val="both"/>
        <w:rPr>
          <w:rStyle w:val="Hyperlink"/>
          <w:b/>
          <w:lang w:val="en-US"/>
        </w:rPr>
      </w:pPr>
      <w:r w:rsidRPr="005B1861">
        <w:rPr>
          <w:rStyle w:val="Hyperlink"/>
          <w:b/>
          <w:color w:val="000000"/>
          <w:u w:val="none"/>
          <w:lang w:val="en-US"/>
        </w:rPr>
        <w:t>4.1.- Formulations developed</w:t>
      </w:r>
    </w:p>
    <w:p w:rsidR="00593BAE" w:rsidRDefault="00593BAE" w:rsidP="004679D0">
      <w:pPr>
        <w:pStyle w:val="ListParagraph"/>
        <w:numPr>
          <w:ilvl w:val="0"/>
          <w:numId w:val="11"/>
        </w:numPr>
        <w:spacing w:line="360" w:lineRule="auto"/>
        <w:jc w:val="both"/>
        <w:rPr>
          <w:lang w:val="en-US"/>
        </w:rPr>
      </w:pPr>
      <w:r w:rsidRPr="008E2D87">
        <w:rPr>
          <w:lang w:val="en-US"/>
        </w:rPr>
        <w:t xml:space="preserve">Furan resins developed during the project can be used for the </w:t>
      </w:r>
      <w:r w:rsidRPr="008E2D87">
        <w:rPr>
          <w:bCs/>
          <w:lang w:val="en-US"/>
        </w:rPr>
        <w:t xml:space="preserve">production of high performance </w:t>
      </w:r>
      <w:r w:rsidRPr="008E2D87">
        <w:rPr>
          <w:lang w:val="en-US"/>
        </w:rPr>
        <w:t>composites, pre-pregs and for cork agglomeration.</w:t>
      </w:r>
    </w:p>
    <w:p w:rsidR="00593BAE" w:rsidRDefault="00593BAE" w:rsidP="004679D0">
      <w:pPr>
        <w:pStyle w:val="ListParagraph"/>
        <w:numPr>
          <w:ilvl w:val="0"/>
          <w:numId w:val="11"/>
        </w:numPr>
        <w:spacing w:line="360" w:lineRule="auto"/>
        <w:jc w:val="both"/>
        <w:rPr>
          <w:lang w:val="en-US"/>
        </w:rPr>
      </w:pPr>
      <w:r w:rsidRPr="008E2D87">
        <w:rPr>
          <w:lang w:val="en-US"/>
        </w:rPr>
        <w:t xml:space="preserve">Furolite resins show </w:t>
      </w:r>
      <w:r w:rsidRPr="008E2D87">
        <w:rPr>
          <w:bCs/>
          <w:lang w:val="en-US"/>
        </w:rPr>
        <w:t xml:space="preserve">good fire behavior </w:t>
      </w:r>
      <w:r w:rsidRPr="008E2D87">
        <w:rPr>
          <w:lang w:val="en-US"/>
        </w:rPr>
        <w:t xml:space="preserve">themselves. </w:t>
      </w:r>
    </w:p>
    <w:p w:rsidR="00593BAE" w:rsidRDefault="00593BAE" w:rsidP="004679D0">
      <w:pPr>
        <w:pStyle w:val="ListParagraph"/>
        <w:numPr>
          <w:ilvl w:val="0"/>
          <w:numId w:val="11"/>
        </w:numPr>
        <w:spacing w:line="360" w:lineRule="auto"/>
        <w:jc w:val="both"/>
        <w:rPr>
          <w:lang w:val="en-US"/>
        </w:rPr>
      </w:pPr>
      <w:r w:rsidRPr="008E2D87">
        <w:rPr>
          <w:lang w:val="en-US"/>
        </w:rPr>
        <w:t xml:space="preserve">P/N modified catalysts </w:t>
      </w:r>
      <w:r w:rsidRPr="008E2D87">
        <w:rPr>
          <w:bCs/>
          <w:lang w:val="en-US"/>
        </w:rPr>
        <w:t xml:space="preserve">increase cross-linking times </w:t>
      </w:r>
      <w:r w:rsidRPr="008E2D87">
        <w:rPr>
          <w:lang w:val="en-US"/>
        </w:rPr>
        <w:t>excessively (2-3 hours).</w:t>
      </w:r>
    </w:p>
    <w:p w:rsidR="00593BAE" w:rsidRDefault="00593BAE" w:rsidP="004679D0">
      <w:pPr>
        <w:pStyle w:val="ListParagraph"/>
        <w:numPr>
          <w:ilvl w:val="0"/>
          <w:numId w:val="11"/>
        </w:numPr>
        <w:spacing w:line="360" w:lineRule="auto"/>
        <w:jc w:val="both"/>
        <w:rPr>
          <w:lang w:val="en-US"/>
        </w:rPr>
      </w:pPr>
      <w:r w:rsidRPr="008E2D87">
        <w:rPr>
          <w:lang w:val="en-US"/>
        </w:rPr>
        <w:t xml:space="preserve">APP and MPP powder additives </w:t>
      </w:r>
      <w:r w:rsidRPr="008E2D87">
        <w:rPr>
          <w:bCs/>
          <w:lang w:val="en-US"/>
        </w:rPr>
        <w:t>improve char formation</w:t>
      </w:r>
      <w:r w:rsidRPr="008E2D87">
        <w:rPr>
          <w:lang w:val="en-US"/>
        </w:rPr>
        <w:t>.</w:t>
      </w:r>
    </w:p>
    <w:p w:rsidR="00593BAE" w:rsidRDefault="00593BAE" w:rsidP="004679D0">
      <w:pPr>
        <w:pStyle w:val="ListParagraph"/>
        <w:numPr>
          <w:ilvl w:val="0"/>
          <w:numId w:val="11"/>
        </w:numPr>
        <w:spacing w:line="360" w:lineRule="auto"/>
        <w:jc w:val="both"/>
        <w:rPr>
          <w:lang w:val="en-US"/>
        </w:rPr>
      </w:pPr>
      <w:r w:rsidRPr="008E2D87">
        <w:rPr>
          <w:lang w:val="en-US"/>
        </w:rPr>
        <w:t xml:space="preserve">APP and MPP powder additives improve fire behavior but they </w:t>
      </w:r>
      <w:r w:rsidRPr="008E2D87">
        <w:rPr>
          <w:bCs/>
          <w:lang w:val="en-US"/>
        </w:rPr>
        <w:t xml:space="preserve">lead to processing problems due to their particle size </w:t>
      </w:r>
      <w:r w:rsidRPr="008E2D87">
        <w:rPr>
          <w:lang w:val="en-US"/>
        </w:rPr>
        <w:t>(filter effect in vacuum infusion and RTM).</w:t>
      </w:r>
    </w:p>
    <w:p w:rsidR="00593BAE" w:rsidRDefault="00593BAE" w:rsidP="004679D0">
      <w:pPr>
        <w:pStyle w:val="ListParagraph"/>
        <w:numPr>
          <w:ilvl w:val="0"/>
          <w:numId w:val="11"/>
        </w:numPr>
        <w:spacing w:line="360" w:lineRule="auto"/>
        <w:jc w:val="both"/>
        <w:rPr>
          <w:lang w:val="en-US"/>
        </w:rPr>
      </w:pPr>
      <w:r w:rsidRPr="008E2D87">
        <w:rPr>
          <w:lang w:val="en-US"/>
        </w:rPr>
        <w:t xml:space="preserve">DMPP </w:t>
      </w:r>
      <w:r w:rsidRPr="008E2D87">
        <w:rPr>
          <w:bCs/>
          <w:lang w:val="en-US"/>
        </w:rPr>
        <w:t xml:space="preserve">increases cross-linking times </w:t>
      </w:r>
      <w:r w:rsidRPr="008E2D87">
        <w:rPr>
          <w:lang w:val="en-US"/>
        </w:rPr>
        <w:t>excessively.</w:t>
      </w:r>
    </w:p>
    <w:p w:rsidR="00593BAE" w:rsidRDefault="00593BAE" w:rsidP="004679D0">
      <w:pPr>
        <w:pStyle w:val="ListParagraph"/>
        <w:numPr>
          <w:ilvl w:val="0"/>
          <w:numId w:val="11"/>
        </w:numPr>
        <w:spacing w:line="360" w:lineRule="auto"/>
        <w:jc w:val="both"/>
        <w:rPr>
          <w:lang w:val="en-US"/>
        </w:rPr>
      </w:pPr>
      <w:r w:rsidRPr="008E2D87">
        <w:rPr>
          <w:lang w:val="en-US"/>
        </w:rPr>
        <w:t xml:space="preserve">Cork powder </w:t>
      </w:r>
      <w:r w:rsidRPr="008E2D87">
        <w:rPr>
          <w:bCs/>
          <w:lang w:val="en-US"/>
        </w:rPr>
        <w:t xml:space="preserve">increases excessively the viscosity </w:t>
      </w:r>
      <w:r w:rsidRPr="008E2D87">
        <w:rPr>
          <w:lang w:val="en-US"/>
        </w:rPr>
        <w:t xml:space="preserve">of the resinous system and </w:t>
      </w:r>
      <w:r w:rsidRPr="008E2D87">
        <w:rPr>
          <w:bCs/>
          <w:lang w:val="en-US"/>
        </w:rPr>
        <w:t>does not improve fire behavior</w:t>
      </w:r>
      <w:r w:rsidRPr="008E2D87">
        <w:rPr>
          <w:lang w:val="en-US"/>
        </w:rPr>
        <w:t>.</w:t>
      </w:r>
    </w:p>
    <w:p w:rsidR="00593BAE" w:rsidRPr="008E2D87" w:rsidRDefault="00593BAE" w:rsidP="004679D0">
      <w:pPr>
        <w:pStyle w:val="ListParagraph"/>
        <w:numPr>
          <w:ilvl w:val="0"/>
          <w:numId w:val="11"/>
        </w:numPr>
        <w:spacing w:line="360" w:lineRule="auto"/>
        <w:jc w:val="both"/>
        <w:rPr>
          <w:lang w:val="en-US"/>
        </w:rPr>
      </w:pPr>
      <w:r w:rsidRPr="008E2D87">
        <w:rPr>
          <w:lang w:val="en-US"/>
        </w:rPr>
        <w:t xml:space="preserve">Lignin liquid </w:t>
      </w:r>
      <w:r w:rsidRPr="008E2D87">
        <w:rPr>
          <w:bCs/>
          <w:lang w:val="en-US"/>
        </w:rPr>
        <w:t xml:space="preserve">does not improve </w:t>
      </w:r>
      <w:r w:rsidRPr="008E2D87">
        <w:rPr>
          <w:lang w:val="en-US"/>
        </w:rPr>
        <w:t>reaction to fire properties.</w:t>
      </w:r>
    </w:p>
    <w:p w:rsidR="00593BAE" w:rsidRPr="0067365C" w:rsidRDefault="00593BAE" w:rsidP="00593BAE">
      <w:pPr>
        <w:spacing w:line="240" w:lineRule="auto"/>
        <w:jc w:val="both"/>
        <w:rPr>
          <w:rStyle w:val="Hyperlink"/>
          <w:lang w:val="en-US"/>
        </w:rPr>
      </w:pPr>
    </w:p>
    <w:p w:rsidR="00593BAE" w:rsidRPr="005B1861" w:rsidRDefault="00593BAE" w:rsidP="00593BAE">
      <w:pPr>
        <w:spacing w:line="240" w:lineRule="auto"/>
        <w:jc w:val="both"/>
        <w:rPr>
          <w:rStyle w:val="Hyperlink"/>
          <w:b/>
          <w:color w:val="000000"/>
          <w:u w:val="none"/>
          <w:lang w:val="en-US"/>
        </w:rPr>
      </w:pPr>
      <w:r w:rsidRPr="005B1861">
        <w:rPr>
          <w:rStyle w:val="Hyperlink"/>
          <w:b/>
          <w:color w:val="000000"/>
          <w:u w:val="none"/>
          <w:lang w:val="en-US"/>
        </w:rPr>
        <w:t>4.2.- Prescaling: processes and characterization</w:t>
      </w:r>
    </w:p>
    <w:p w:rsidR="00593BAE" w:rsidRPr="004679D0" w:rsidRDefault="00593BAE" w:rsidP="00593BAE">
      <w:pPr>
        <w:spacing w:line="240" w:lineRule="auto"/>
        <w:jc w:val="both"/>
        <w:rPr>
          <w:lang w:val="en-US"/>
        </w:rPr>
      </w:pPr>
      <w:r w:rsidRPr="004679D0">
        <w:rPr>
          <w:bCs/>
          <w:u w:val="single"/>
          <w:lang w:val="en-US"/>
        </w:rPr>
        <w:t>VA-RTM and INFUSION</w:t>
      </w:r>
    </w:p>
    <w:p w:rsidR="00593BAE" w:rsidRPr="00CA611B" w:rsidRDefault="00593BAE" w:rsidP="004679D0">
      <w:pPr>
        <w:pStyle w:val="ListParagraph"/>
        <w:numPr>
          <w:ilvl w:val="0"/>
          <w:numId w:val="12"/>
        </w:numPr>
        <w:spacing w:line="360" w:lineRule="auto"/>
        <w:jc w:val="both"/>
        <w:rPr>
          <w:lang w:val="en-US"/>
        </w:rPr>
      </w:pPr>
      <w:r w:rsidRPr="00CA611B">
        <w:rPr>
          <w:lang w:val="en-US"/>
        </w:rPr>
        <w:lastRenderedPageBreak/>
        <w:t>The optimal formulations, based on furan resin Furolite 050915-C, are easily processed by means of VA-RTM or infusion.</w:t>
      </w:r>
    </w:p>
    <w:p w:rsidR="00593BAE" w:rsidRPr="00CA611B" w:rsidRDefault="00593BAE" w:rsidP="004679D0">
      <w:pPr>
        <w:pStyle w:val="ListParagraph"/>
        <w:numPr>
          <w:ilvl w:val="0"/>
          <w:numId w:val="12"/>
        </w:numPr>
        <w:spacing w:line="360" w:lineRule="auto"/>
        <w:jc w:val="both"/>
        <w:rPr>
          <w:lang w:val="en-US"/>
        </w:rPr>
      </w:pPr>
      <w:r w:rsidRPr="00CA611B">
        <w:rPr>
          <w:lang w:val="en-US"/>
        </w:rPr>
        <w:t xml:space="preserve">The formulations show a suitable viscosity to impregnate 800 g/m2 glass fibre fabrics. </w:t>
      </w:r>
    </w:p>
    <w:p w:rsidR="00593BAE" w:rsidRPr="00D368C9" w:rsidRDefault="00593BAE" w:rsidP="004679D0">
      <w:pPr>
        <w:pStyle w:val="ListParagraph"/>
        <w:numPr>
          <w:ilvl w:val="0"/>
          <w:numId w:val="12"/>
        </w:numPr>
        <w:spacing w:line="360" w:lineRule="auto"/>
        <w:jc w:val="both"/>
        <w:rPr>
          <w:lang w:val="en-US"/>
        </w:rPr>
      </w:pPr>
      <w:r w:rsidRPr="00D368C9">
        <w:rPr>
          <w:lang w:val="en-US"/>
        </w:rPr>
        <w:t>The optimal formulations processed by VA-RTM/infusion fulfill all the requirements for the railway sector (EN 45545-2:2013) demanded by interior wall coverings and external cab housing (very strict requirements).Nevertheless it does not fulfill one of the requirements demanded by the IMO 2010 FTPC Code for the naval sector.</w:t>
      </w:r>
    </w:p>
    <w:p w:rsidR="00593BAE" w:rsidRPr="00CA611B" w:rsidRDefault="00593BAE" w:rsidP="004679D0">
      <w:pPr>
        <w:pStyle w:val="ListParagraph"/>
        <w:numPr>
          <w:ilvl w:val="0"/>
          <w:numId w:val="12"/>
        </w:numPr>
        <w:spacing w:line="360" w:lineRule="auto"/>
        <w:jc w:val="both"/>
        <w:rPr>
          <w:lang w:val="en-US"/>
        </w:rPr>
      </w:pPr>
      <w:r w:rsidRPr="00CA611B">
        <w:rPr>
          <w:lang w:val="en-US"/>
        </w:rPr>
        <w:t>To fulfill this naval requirement it has been necessary to include 3 p.p.h of ATH MICRAL 932.</w:t>
      </w:r>
    </w:p>
    <w:p w:rsidR="00593BAE" w:rsidRPr="00CA611B" w:rsidRDefault="00593BAE" w:rsidP="004679D0">
      <w:pPr>
        <w:pStyle w:val="ListParagraph"/>
        <w:numPr>
          <w:ilvl w:val="0"/>
          <w:numId w:val="12"/>
        </w:numPr>
        <w:spacing w:line="360" w:lineRule="auto"/>
        <w:jc w:val="both"/>
        <w:rPr>
          <w:lang w:val="en-US"/>
        </w:rPr>
      </w:pPr>
      <w:r w:rsidRPr="00CA611B">
        <w:rPr>
          <w:lang w:val="en-US"/>
        </w:rPr>
        <w:t>The mechanical properties are also suitable for these applications.</w:t>
      </w:r>
    </w:p>
    <w:p w:rsidR="00593BAE" w:rsidRPr="00CA611B" w:rsidRDefault="00593BAE" w:rsidP="00593BAE">
      <w:pPr>
        <w:spacing w:line="240" w:lineRule="auto"/>
        <w:jc w:val="both"/>
        <w:rPr>
          <w:rStyle w:val="Hyperlink"/>
          <w:lang w:val="en-US"/>
        </w:rPr>
      </w:pPr>
    </w:p>
    <w:p w:rsidR="00593BAE" w:rsidRPr="004679D0" w:rsidRDefault="00593BAE" w:rsidP="00593BAE">
      <w:pPr>
        <w:spacing w:line="240" w:lineRule="auto"/>
        <w:jc w:val="both"/>
        <w:rPr>
          <w:lang w:val="en-US"/>
        </w:rPr>
      </w:pPr>
      <w:r w:rsidRPr="004679D0">
        <w:rPr>
          <w:bCs/>
          <w:u w:val="single"/>
          <w:lang w:val="en-US"/>
        </w:rPr>
        <w:t>PRE-PREGGING</w:t>
      </w:r>
    </w:p>
    <w:p w:rsidR="00593BAE" w:rsidRPr="00CA611B" w:rsidRDefault="00593BAE" w:rsidP="004679D0">
      <w:pPr>
        <w:pStyle w:val="ListParagraph"/>
        <w:numPr>
          <w:ilvl w:val="0"/>
          <w:numId w:val="13"/>
        </w:numPr>
        <w:spacing w:line="360" w:lineRule="auto"/>
        <w:jc w:val="both"/>
        <w:rPr>
          <w:lang w:val="en-US"/>
        </w:rPr>
      </w:pPr>
      <w:r w:rsidRPr="00CA611B">
        <w:rPr>
          <w:lang w:val="en-US"/>
        </w:rPr>
        <w:t>Furan resin (Furolite 120514) is suitable for pre-preg manufacturing.</w:t>
      </w:r>
    </w:p>
    <w:p w:rsidR="00593BAE" w:rsidRPr="00CA611B" w:rsidRDefault="00593BAE" w:rsidP="004679D0">
      <w:pPr>
        <w:numPr>
          <w:ilvl w:val="0"/>
          <w:numId w:val="13"/>
        </w:numPr>
        <w:spacing w:after="0" w:line="360" w:lineRule="auto"/>
        <w:jc w:val="both"/>
        <w:rPr>
          <w:lang w:val="en-US"/>
        </w:rPr>
      </w:pPr>
      <w:r w:rsidRPr="00CA611B">
        <w:rPr>
          <w:lang w:val="en-US"/>
        </w:rPr>
        <w:t>The furan composites manufactured show excellent mechanical and reaction to fire properties (similar to the phenolic ones).</w:t>
      </w:r>
    </w:p>
    <w:p w:rsidR="00593BAE" w:rsidRPr="00CA611B" w:rsidRDefault="00593BAE" w:rsidP="00593BAE">
      <w:pPr>
        <w:spacing w:line="240" w:lineRule="auto"/>
        <w:ind w:left="720"/>
        <w:jc w:val="both"/>
        <w:rPr>
          <w:lang w:val="en-US"/>
        </w:rPr>
      </w:pPr>
    </w:p>
    <w:p w:rsidR="00593BAE" w:rsidRPr="004679D0" w:rsidRDefault="00593BAE" w:rsidP="00593BAE">
      <w:pPr>
        <w:spacing w:line="240" w:lineRule="auto"/>
        <w:jc w:val="both"/>
        <w:rPr>
          <w:bCs/>
          <w:u w:val="single"/>
          <w:lang w:val="en-US"/>
        </w:rPr>
      </w:pPr>
      <w:r w:rsidRPr="004679D0">
        <w:rPr>
          <w:bCs/>
          <w:u w:val="single"/>
          <w:lang w:val="en-US"/>
        </w:rPr>
        <w:t>CORK AGGLOMERATION</w:t>
      </w:r>
    </w:p>
    <w:p w:rsidR="00593BAE" w:rsidRPr="00CA611B" w:rsidRDefault="00593BAE" w:rsidP="004679D0">
      <w:pPr>
        <w:pStyle w:val="ListParagraph"/>
        <w:numPr>
          <w:ilvl w:val="0"/>
          <w:numId w:val="14"/>
        </w:numPr>
        <w:spacing w:line="360" w:lineRule="auto"/>
        <w:jc w:val="both"/>
      </w:pPr>
      <w:r w:rsidRPr="00CA611B">
        <w:t xml:space="preserve">Furan resin Furolite </w:t>
      </w:r>
      <w:r w:rsidRPr="00CA611B">
        <w:rPr>
          <w:lang w:val="en-US"/>
        </w:rPr>
        <w:t xml:space="preserve">Furolite 050915-A </w:t>
      </w:r>
      <w:r w:rsidRPr="00CA611B">
        <w:t xml:space="preserve">does not show enough flexibility to manufacture thin flexible cork sheets (3-5 mm). </w:t>
      </w:r>
    </w:p>
    <w:p w:rsidR="00593BAE" w:rsidRPr="00CA611B" w:rsidRDefault="00593BAE" w:rsidP="004679D0">
      <w:pPr>
        <w:pStyle w:val="ListParagraph"/>
        <w:numPr>
          <w:ilvl w:val="0"/>
          <w:numId w:val="14"/>
        </w:numPr>
        <w:spacing w:line="360" w:lineRule="auto"/>
        <w:jc w:val="both"/>
        <w:rPr>
          <w:lang w:val="en-US"/>
        </w:rPr>
      </w:pPr>
      <w:r w:rsidRPr="00CA611B">
        <w:rPr>
          <w:lang w:val="en-US"/>
        </w:rPr>
        <w:t>Cork agglomeration with f</w:t>
      </w:r>
      <w:r>
        <w:rPr>
          <w:lang w:val="en-US"/>
        </w:rPr>
        <w:t>lame retarded (APP: FR CROS 484</w:t>
      </w:r>
      <w:r w:rsidRPr="00CA611B">
        <w:rPr>
          <w:lang w:val="en-US"/>
        </w:rPr>
        <w:t xml:space="preserve">) furan resins is possible for thick panels (10 mm). </w:t>
      </w:r>
    </w:p>
    <w:p w:rsidR="00593BAE" w:rsidRPr="00CA611B" w:rsidRDefault="00593BAE" w:rsidP="004679D0">
      <w:pPr>
        <w:pStyle w:val="ListParagraph"/>
        <w:numPr>
          <w:ilvl w:val="0"/>
          <w:numId w:val="14"/>
        </w:numPr>
        <w:spacing w:line="360" w:lineRule="auto"/>
        <w:jc w:val="both"/>
        <w:rPr>
          <w:lang w:val="en-US"/>
        </w:rPr>
      </w:pPr>
      <w:r w:rsidRPr="00CA611B">
        <w:t>Mechanical and reaction to fire results show that their use in railway applications can be possible.</w:t>
      </w:r>
    </w:p>
    <w:p w:rsidR="00593BAE" w:rsidRPr="00CA611B" w:rsidRDefault="00593BAE" w:rsidP="004679D0">
      <w:pPr>
        <w:pStyle w:val="ListParagraph"/>
        <w:numPr>
          <w:ilvl w:val="0"/>
          <w:numId w:val="14"/>
        </w:numPr>
        <w:spacing w:line="360" w:lineRule="auto"/>
        <w:jc w:val="both"/>
        <w:rPr>
          <w:lang w:val="en-US"/>
        </w:rPr>
      </w:pPr>
      <w:r w:rsidRPr="00CA611B">
        <w:t xml:space="preserve">Some manufacturing problems: not suitable spreading of the mixture on the double belt press. </w:t>
      </w:r>
    </w:p>
    <w:p w:rsidR="00593BAE" w:rsidRPr="00CA611B" w:rsidRDefault="00593BAE" w:rsidP="00593BAE">
      <w:pPr>
        <w:spacing w:line="240" w:lineRule="auto"/>
        <w:jc w:val="both"/>
        <w:rPr>
          <w:rStyle w:val="Hyperlink"/>
          <w:lang w:val="en-US"/>
        </w:rPr>
      </w:pPr>
    </w:p>
    <w:p w:rsidR="00593BAE" w:rsidRPr="00636273" w:rsidRDefault="00593BAE" w:rsidP="00593BAE">
      <w:pPr>
        <w:spacing w:line="240" w:lineRule="auto"/>
        <w:rPr>
          <w:lang w:val="en-US"/>
        </w:rPr>
      </w:pPr>
      <w:r w:rsidRPr="00636273">
        <w:rPr>
          <w:bCs/>
          <w:u w:val="single"/>
          <w:lang w:val="en-US"/>
        </w:rPr>
        <w:t>MICROWAVE CURING</w:t>
      </w:r>
    </w:p>
    <w:p w:rsidR="00593BAE" w:rsidRPr="008E730F" w:rsidRDefault="00593BAE" w:rsidP="00636273">
      <w:pPr>
        <w:pStyle w:val="ListParagraph"/>
        <w:numPr>
          <w:ilvl w:val="0"/>
          <w:numId w:val="15"/>
        </w:numPr>
        <w:spacing w:line="360" w:lineRule="auto"/>
        <w:rPr>
          <w:lang w:val="en-US"/>
        </w:rPr>
      </w:pPr>
      <w:r w:rsidRPr="008E730F">
        <w:rPr>
          <w:lang w:val="en-US"/>
        </w:rPr>
        <w:t xml:space="preserve">Microwave curing tool, compared to conventional curing methods, improves mechanical properties in the same order that found in the bibliography (more than 10% better).  </w:t>
      </w:r>
    </w:p>
    <w:p w:rsidR="00593BAE" w:rsidRPr="008E730F" w:rsidRDefault="00593BAE" w:rsidP="00636273">
      <w:pPr>
        <w:numPr>
          <w:ilvl w:val="0"/>
          <w:numId w:val="15"/>
        </w:numPr>
        <w:spacing w:after="0" w:line="360" w:lineRule="auto"/>
        <w:rPr>
          <w:lang w:val="en-US"/>
        </w:rPr>
      </w:pPr>
      <w:r w:rsidRPr="008E730F">
        <w:rPr>
          <w:lang w:val="en-US"/>
        </w:rPr>
        <w:t xml:space="preserve">Fire properties are lightly better. </w:t>
      </w:r>
    </w:p>
    <w:p w:rsidR="00593BAE" w:rsidRDefault="00593BAE" w:rsidP="00636273">
      <w:pPr>
        <w:numPr>
          <w:ilvl w:val="0"/>
          <w:numId w:val="15"/>
        </w:numPr>
        <w:spacing w:after="0" w:line="360" w:lineRule="auto"/>
        <w:rPr>
          <w:lang w:val="en-US"/>
        </w:rPr>
      </w:pPr>
      <w:r w:rsidRPr="008E730F">
        <w:rPr>
          <w:lang w:val="en-US"/>
        </w:rPr>
        <w:t>Lower curing times have been obtained</w:t>
      </w:r>
    </w:p>
    <w:p w:rsidR="00593BAE" w:rsidRPr="008E730F" w:rsidRDefault="00593BAE" w:rsidP="00593BAE">
      <w:pPr>
        <w:spacing w:line="240" w:lineRule="auto"/>
        <w:ind w:left="720"/>
        <w:rPr>
          <w:lang w:val="en-US"/>
        </w:rPr>
      </w:pPr>
    </w:p>
    <w:p w:rsidR="00593BAE" w:rsidRPr="00636273" w:rsidRDefault="00593BAE" w:rsidP="00593BAE">
      <w:pPr>
        <w:spacing w:line="240" w:lineRule="auto"/>
        <w:rPr>
          <w:bCs/>
          <w:u w:val="single"/>
          <w:lang w:val="en-US"/>
        </w:rPr>
      </w:pPr>
      <w:r w:rsidRPr="00636273">
        <w:rPr>
          <w:bCs/>
          <w:u w:val="single"/>
          <w:lang w:val="en-US"/>
        </w:rPr>
        <w:t>COATING APPLICATION</w:t>
      </w:r>
    </w:p>
    <w:p w:rsidR="00593BAE" w:rsidRPr="008E730F" w:rsidRDefault="00593BAE" w:rsidP="00636273">
      <w:pPr>
        <w:pStyle w:val="ListParagraph"/>
        <w:numPr>
          <w:ilvl w:val="0"/>
          <w:numId w:val="16"/>
        </w:numPr>
        <w:spacing w:line="360" w:lineRule="auto"/>
        <w:rPr>
          <w:lang w:val="en-US"/>
        </w:rPr>
      </w:pPr>
      <w:r w:rsidRPr="008E730F">
        <w:lastRenderedPageBreak/>
        <w:t>Furan superficial aspect can be improve</w:t>
      </w:r>
      <w:r>
        <w:t>d</w:t>
      </w:r>
      <w:r w:rsidRPr="008E730F">
        <w:t xml:space="preserve"> using decorative coatings (epoxy, polyurethane, etc).</w:t>
      </w:r>
    </w:p>
    <w:p w:rsidR="00593BAE" w:rsidRPr="008E730F" w:rsidRDefault="00593BAE" w:rsidP="00636273">
      <w:pPr>
        <w:pStyle w:val="ListParagraph"/>
        <w:numPr>
          <w:ilvl w:val="0"/>
          <w:numId w:val="16"/>
        </w:numPr>
        <w:spacing w:line="360" w:lineRule="auto"/>
        <w:rPr>
          <w:b/>
          <w:lang w:val="en-US"/>
        </w:rPr>
      </w:pPr>
      <w:r w:rsidRPr="008E730F">
        <w:t xml:space="preserve">Fire behaviour properties can be improved by means of intumescent coatings. </w:t>
      </w:r>
    </w:p>
    <w:p w:rsidR="00593BAE" w:rsidRDefault="00593BAE" w:rsidP="00593BAE">
      <w:pPr>
        <w:spacing w:line="240" w:lineRule="auto"/>
        <w:rPr>
          <w:rStyle w:val="Hyperlink"/>
          <w:b/>
          <w:lang w:val="en-US"/>
        </w:rPr>
      </w:pPr>
    </w:p>
    <w:p w:rsidR="00593BAE" w:rsidRPr="005B1861" w:rsidRDefault="00593BAE" w:rsidP="00593BAE">
      <w:pPr>
        <w:rPr>
          <w:rStyle w:val="Hyperlink"/>
          <w:b/>
          <w:color w:val="000000"/>
          <w:u w:val="none"/>
          <w:lang w:val="en-US"/>
        </w:rPr>
      </w:pPr>
      <w:r w:rsidRPr="005B1861">
        <w:rPr>
          <w:rStyle w:val="Hyperlink"/>
          <w:b/>
          <w:color w:val="000000"/>
          <w:u w:val="none"/>
          <w:lang w:val="en-US"/>
        </w:rPr>
        <w:t>4.3.- Industrial scale-up</w:t>
      </w:r>
    </w:p>
    <w:p w:rsidR="00593BAE" w:rsidRPr="003B4836" w:rsidRDefault="00593BAE" w:rsidP="00CE55AA">
      <w:pPr>
        <w:pStyle w:val="ListParagraph"/>
        <w:numPr>
          <w:ilvl w:val="0"/>
          <w:numId w:val="17"/>
        </w:numPr>
        <w:spacing w:line="360" w:lineRule="auto"/>
        <w:jc w:val="both"/>
        <w:rPr>
          <w:lang w:val="en-US"/>
        </w:rPr>
      </w:pPr>
      <w:r w:rsidRPr="003B4836">
        <w:t xml:space="preserve">Furan resins and their curing agents are very corrosive due to the content of water (resin) and the acidity of the curing agent. Moulds and tools need </w:t>
      </w:r>
      <w:r w:rsidR="00D368C9">
        <w:t>to be built in a non-</w:t>
      </w:r>
      <w:r w:rsidRPr="003B4836">
        <w:t xml:space="preserve">corrosive material. </w:t>
      </w:r>
    </w:p>
    <w:p w:rsidR="00593BAE" w:rsidRPr="003B4836" w:rsidRDefault="00593BAE" w:rsidP="00CE55AA">
      <w:pPr>
        <w:numPr>
          <w:ilvl w:val="0"/>
          <w:numId w:val="17"/>
        </w:numPr>
        <w:spacing w:after="0" w:line="360" w:lineRule="auto"/>
        <w:jc w:val="both"/>
        <w:rPr>
          <w:lang w:val="en-US"/>
        </w:rPr>
      </w:pPr>
      <w:r w:rsidRPr="003B4836">
        <w:t xml:space="preserve">Furan resin shows short pot-life, therefore cycle times need </w:t>
      </w:r>
      <w:r>
        <w:t xml:space="preserve">to be </w:t>
      </w:r>
      <w:r w:rsidRPr="003B4836">
        <w:t>really short.</w:t>
      </w:r>
    </w:p>
    <w:p w:rsidR="00593BAE" w:rsidRPr="003B4836" w:rsidRDefault="00593BAE" w:rsidP="00CE55AA">
      <w:pPr>
        <w:numPr>
          <w:ilvl w:val="0"/>
          <w:numId w:val="17"/>
        </w:numPr>
        <w:spacing w:after="0" w:line="360" w:lineRule="auto"/>
        <w:jc w:val="both"/>
        <w:rPr>
          <w:lang w:val="en-US"/>
        </w:rPr>
      </w:pPr>
      <w:r w:rsidRPr="003B4836">
        <w:t>Suitable curing and post curing cycles are necessary to achieve good properties (mechanical and reaction to fire).</w:t>
      </w:r>
    </w:p>
    <w:p w:rsidR="00593BAE" w:rsidRPr="003B4836" w:rsidRDefault="00593BAE" w:rsidP="00CE55AA">
      <w:pPr>
        <w:numPr>
          <w:ilvl w:val="0"/>
          <w:numId w:val="17"/>
        </w:numPr>
        <w:spacing w:after="0" w:line="360" w:lineRule="auto"/>
        <w:jc w:val="both"/>
        <w:rPr>
          <w:lang w:val="en-US"/>
        </w:rPr>
      </w:pPr>
      <w:r w:rsidRPr="003B4836">
        <w:t xml:space="preserve">Although some curing problems appeared during vacuum infusion, this processing method should not be rejected. The problems seem to be a sizing matter of the fibres rather than a material issue. </w:t>
      </w:r>
    </w:p>
    <w:p w:rsidR="00593BAE" w:rsidRPr="003B4836" w:rsidRDefault="00593BAE" w:rsidP="00CE55AA">
      <w:pPr>
        <w:numPr>
          <w:ilvl w:val="0"/>
          <w:numId w:val="17"/>
        </w:numPr>
        <w:spacing w:after="0" w:line="360" w:lineRule="auto"/>
        <w:jc w:val="both"/>
        <w:rPr>
          <w:lang w:val="en-US"/>
        </w:rPr>
      </w:pPr>
      <w:r w:rsidRPr="003B4836">
        <w:t>During the furan resin handling and its curing process, the product emits gases and smell. Even though the majority is water, it is recommended to use the same precautions as in other thermosetting resins (polyester, epoxy, phenolic).</w:t>
      </w:r>
    </w:p>
    <w:p w:rsidR="00593BAE" w:rsidRPr="003B4836" w:rsidRDefault="00593BAE" w:rsidP="00CE55AA">
      <w:pPr>
        <w:numPr>
          <w:ilvl w:val="0"/>
          <w:numId w:val="17"/>
        </w:numPr>
        <w:spacing w:after="0" w:line="360" w:lineRule="auto"/>
        <w:jc w:val="both"/>
        <w:rPr>
          <w:lang w:val="es-ES"/>
        </w:rPr>
      </w:pPr>
      <w:r w:rsidRPr="003B4836">
        <w:t>Protective precautions must be also taken into account during machining of material because the particles emitted are usually very sharp. Proper protective clothing and ventilation are recommended.</w:t>
      </w:r>
    </w:p>
    <w:p w:rsidR="00593BAE" w:rsidRDefault="00593BAE" w:rsidP="00CE55AA">
      <w:pPr>
        <w:numPr>
          <w:ilvl w:val="0"/>
          <w:numId w:val="17"/>
        </w:numPr>
        <w:spacing w:after="0" w:line="360" w:lineRule="auto"/>
        <w:jc w:val="both"/>
        <w:rPr>
          <w:lang w:val="en-US"/>
        </w:rPr>
      </w:pPr>
      <w:r w:rsidRPr="003B4836">
        <w:t>The best and cheapest way to manufacture products such as sandwich panels, would be the use of a glass fibre reinforced furan pre-preg pressed into a heated tool. The investment is really high (ap</w:t>
      </w:r>
      <w:r w:rsidR="00B73980">
        <w:t>p</w:t>
      </w:r>
      <w:r w:rsidRPr="003B4836">
        <w:t>rox. 600.000-900.000€) but, on a large scale production, the investment will be paid off in a fairly short time. The quality of the products would be much higher compared to hand lay-up process.</w:t>
      </w:r>
      <w:r w:rsidRPr="003B4836">
        <w:rPr>
          <w:lang w:val="en-US"/>
        </w:rPr>
        <w:t xml:space="preserve"> </w:t>
      </w:r>
    </w:p>
    <w:p w:rsidR="00593BAE" w:rsidRPr="005804CA" w:rsidRDefault="00593BAE" w:rsidP="00593BAE">
      <w:pPr>
        <w:jc w:val="both"/>
      </w:pPr>
    </w:p>
    <w:p w:rsidR="00593BAE" w:rsidRPr="005804CA" w:rsidRDefault="00FA0033" w:rsidP="00593BAE">
      <w:pPr>
        <w:spacing w:line="240" w:lineRule="auto"/>
        <w:jc w:val="both"/>
        <w:rPr>
          <w:lang w:val="en-US"/>
        </w:rPr>
      </w:pPr>
      <w:r>
        <w:rPr>
          <w:noProof/>
          <w:lang w:eastAsia="zh-CN"/>
        </w:rPr>
        <w:lastRenderedPageBreak/>
        <w:pict>
          <v:shape id="Imagen 2" o:spid="_x0000_i1034" type="#_x0000_t75" style="width:139.5pt;height:124.5pt;visibility:visible">
            <v:imagedata r:id="rId18" o:title=""/>
          </v:shape>
        </w:pict>
      </w:r>
      <w:r w:rsidR="00593BAE" w:rsidRPr="005A3BC6">
        <w:t xml:space="preserve"> </w:t>
      </w:r>
      <w:r>
        <w:rPr>
          <w:noProof/>
          <w:lang w:eastAsia="zh-CN"/>
        </w:rPr>
        <w:pict>
          <v:shape id="Imagen 3" o:spid="_x0000_i1035" type="#_x0000_t75" style="width:122.25pt;height:192.75pt;visibility:visible">
            <v:imagedata r:id="rId19" o:title=""/>
          </v:shape>
        </w:pict>
      </w:r>
      <w:r w:rsidR="00593BAE" w:rsidRPr="005804CA">
        <w:t xml:space="preserve"> </w:t>
      </w:r>
      <w:r>
        <w:rPr>
          <w:noProof/>
          <w:lang w:eastAsia="zh-CN"/>
        </w:rPr>
        <w:pict>
          <v:shape id="Imagen 10" o:spid="_x0000_i1036" type="#_x0000_t75" style="width:204pt;height:116.25pt;visibility:visible">
            <v:imagedata r:id="rId20" o:title=""/>
          </v:shape>
        </w:pict>
      </w:r>
    </w:p>
    <w:p w:rsidR="00593BAE" w:rsidRDefault="00593BAE" w:rsidP="00593BAE">
      <w:pPr>
        <w:spacing w:line="240" w:lineRule="auto"/>
        <w:jc w:val="both"/>
      </w:pPr>
    </w:p>
    <w:p w:rsidR="00593BAE" w:rsidRDefault="00B73980" w:rsidP="00B73980">
      <w:pPr>
        <w:pStyle w:val="Caption"/>
        <w:jc w:val="center"/>
      </w:pPr>
      <w:r>
        <w:t xml:space="preserve">Figure </w:t>
      </w:r>
      <w:fldSimple w:instr=" SEQ Figure \* ARABIC ">
        <w:r w:rsidR="00E15905">
          <w:rPr>
            <w:noProof/>
          </w:rPr>
          <w:t>6</w:t>
        </w:r>
      </w:fldSimple>
      <w:r w:rsidR="00593BAE">
        <w:t xml:space="preserve">:  Infusion process at APC (left), </w:t>
      </w:r>
      <w:r w:rsidR="00593BAE" w:rsidRPr="00B765FC">
        <w:t>samples manufactured</w:t>
      </w:r>
      <w:r w:rsidR="00593BAE">
        <w:t xml:space="preserve"> (middle) and delamination problems during the mechanical characterization (right)</w:t>
      </w:r>
    </w:p>
    <w:p w:rsidR="00593BAE" w:rsidRDefault="00593BAE" w:rsidP="00593BAE">
      <w:pPr>
        <w:spacing w:line="240" w:lineRule="auto"/>
        <w:jc w:val="both"/>
        <w:rPr>
          <w:sz w:val="20"/>
          <w:szCs w:val="20"/>
        </w:rPr>
      </w:pPr>
    </w:p>
    <w:p w:rsidR="00593BAE" w:rsidRDefault="00593BAE" w:rsidP="00B73980">
      <w:pPr>
        <w:spacing w:line="480" w:lineRule="auto"/>
        <w:rPr>
          <w:lang w:val="en-US"/>
        </w:rPr>
      </w:pPr>
      <w:r>
        <w:rPr>
          <w:lang w:val="en-US"/>
        </w:rPr>
        <w:t>The following table summarized the problems appeared during the scale-up and the solutions propose for the demonstrators manufacturing.</w:t>
      </w:r>
    </w:p>
    <w:p w:rsidR="00593BAE" w:rsidRDefault="00593BAE" w:rsidP="00593BAE">
      <w:pPr>
        <w:spacing w:line="240" w:lineRule="auto"/>
        <w:rPr>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023"/>
        <w:gridCol w:w="3127"/>
      </w:tblGrid>
      <w:tr w:rsidR="00593BAE" w:rsidTr="00B73980">
        <w:tc>
          <w:tcPr>
            <w:tcW w:w="3151" w:type="dxa"/>
            <w:shd w:val="clear" w:color="auto" w:fill="auto"/>
          </w:tcPr>
          <w:p w:rsidR="00593BAE" w:rsidRPr="005B1861" w:rsidRDefault="00593BAE" w:rsidP="005B1861">
            <w:pPr>
              <w:spacing w:line="240" w:lineRule="auto"/>
              <w:rPr>
                <w:rFonts w:ascii="Times New Roman" w:eastAsia="Times New Roman" w:hAnsi="Times New Roman"/>
                <w:b/>
                <w:lang w:val="en-US"/>
              </w:rPr>
            </w:pPr>
            <w:r w:rsidRPr="005B1861">
              <w:rPr>
                <w:rFonts w:ascii="Times New Roman" w:eastAsia="Times New Roman" w:hAnsi="Times New Roman"/>
                <w:b/>
                <w:lang w:val="en-US"/>
              </w:rPr>
              <w:t>MANUFACTURING PROCESS</w:t>
            </w:r>
          </w:p>
        </w:tc>
        <w:tc>
          <w:tcPr>
            <w:tcW w:w="3259" w:type="dxa"/>
            <w:shd w:val="clear" w:color="auto" w:fill="auto"/>
          </w:tcPr>
          <w:p w:rsidR="00593BAE" w:rsidRPr="005B1861" w:rsidRDefault="00593BAE" w:rsidP="005B1861">
            <w:pPr>
              <w:spacing w:line="240" w:lineRule="auto"/>
              <w:rPr>
                <w:rFonts w:ascii="Times New Roman" w:eastAsia="Times New Roman" w:hAnsi="Times New Roman"/>
                <w:b/>
                <w:lang w:val="en-US"/>
              </w:rPr>
            </w:pPr>
            <w:r w:rsidRPr="005B1861">
              <w:rPr>
                <w:rFonts w:ascii="Times New Roman" w:eastAsia="Times New Roman" w:hAnsi="Times New Roman"/>
                <w:b/>
                <w:lang w:val="en-US"/>
              </w:rPr>
              <w:t>PROBLEM AT THE SCALE-UP STEP</w:t>
            </w:r>
          </w:p>
        </w:tc>
        <w:tc>
          <w:tcPr>
            <w:tcW w:w="3260" w:type="dxa"/>
            <w:shd w:val="clear" w:color="auto" w:fill="auto"/>
          </w:tcPr>
          <w:p w:rsidR="00593BAE" w:rsidRPr="005B1861" w:rsidRDefault="00593BAE" w:rsidP="005B1861">
            <w:pPr>
              <w:spacing w:line="240" w:lineRule="auto"/>
              <w:rPr>
                <w:rFonts w:ascii="Times New Roman" w:eastAsia="Times New Roman" w:hAnsi="Times New Roman"/>
                <w:b/>
                <w:lang w:val="en-US"/>
              </w:rPr>
            </w:pPr>
            <w:r w:rsidRPr="005B1861">
              <w:rPr>
                <w:rFonts w:ascii="Times New Roman" w:eastAsia="Times New Roman" w:hAnsi="Times New Roman"/>
                <w:b/>
                <w:lang w:val="en-US"/>
              </w:rPr>
              <w:t>SOLUTION PROPOSED FOR THE DEMONSTRATORS</w:t>
            </w:r>
          </w:p>
        </w:tc>
      </w:tr>
      <w:tr w:rsidR="00593BAE" w:rsidTr="00B73980">
        <w:tc>
          <w:tcPr>
            <w:tcW w:w="3151" w:type="dxa"/>
            <w:shd w:val="clear" w:color="auto" w:fill="auto"/>
          </w:tcPr>
          <w:p w:rsidR="00593BAE" w:rsidRPr="00CC6B68" w:rsidRDefault="00593BAE" w:rsidP="005B1861">
            <w:pPr>
              <w:spacing w:line="240" w:lineRule="auto"/>
              <w:rPr>
                <w:rFonts w:eastAsia="Times New Roman"/>
                <w:lang w:val="en-US"/>
              </w:rPr>
            </w:pPr>
            <w:r w:rsidRPr="00CC6B68">
              <w:rPr>
                <w:rFonts w:eastAsia="Times New Roman"/>
                <w:lang w:val="en-US"/>
              </w:rPr>
              <w:t>APC: glass fibre reinforced furan composite</w:t>
            </w:r>
          </w:p>
        </w:tc>
        <w:tc>
          <w:tcPr>
            <w:tcW w:w="3259" w:type="dxa"/>
            <w:shd w:val="clear" w:color="auto" w:fill="auto"/>
          </w:tcPr>
          <w:p w:rsidR="00593BAE" w:rsidRPr="00CC6B68" w:rsidRDefault="00593BAE" w:rsidP="005B1861">
            <w:pPr>
              <w:spacing w:line="240" w:lineRule="auto"/>
              <w:rPr>
                <w:rFonts w:eastAsia="Times New Roman"/>
                <w:lang w:val="en-US"/>
              </w:rPr>
            </w:pPr>
            <w:r w:rsidRPr="00CC6B68">
              <w:rPr>
                <w:rFonts w:eastAsia="Times New Roman"/>
                <w:bCs/>
                <w:lang w:val="en-US"/>
              </w:rPr>
              <w:t xml:space="preserve">The use of biaxial glass fibre  leads to delamination problems at industrial level.   </w:t>
            </w:r>
          </w:p>
          <w:p w:rsidR="00593BAE" w:rsidRPr="00CC6B68" w:rsidRDefault="00593BAE" w:rsidP="005B1861">
            <w:pPr>
              <w:spacing w:line="240" w:lineRule="auto"/>
              <w:rPr>
                <w:rFonts w:eastAsia="Times New Roman"/>
                <w:lang w:val="en-US"/>
              </w:rPr>
            </w:pPr>
          </w:p>
        </w:tc>
        <w:tc>
          <w:tcPr>
            <w:tcW w:w="3260" w:type="dxa"/>
            <w:shd w:val="clear" w:color="auto" w:fill="auto"/>
          </w:tcPr>
          <w:p w:rsidR="00593BAE" w:rsidRPr="00CC6B68" w:rsidRDefault="00593BAE" w:rsidP="005B1861">
            <w:pPr>
              <w:spacing w:line="240" w:lineRule="auto"/>
              <w:rPr>
                <w:rFonts w:eastAsia="Times New Roman"/>
                <w:lang w:val="en-US"/>
              </w:rPr>
            </w:pPr>
            <w:r w:rsidRPr="00CC6B68">
              <w:rPr>
                <w:rFonts w:eastAsia="Times New Roman"/>
                <w:bCs/>
                <w:lang w:val="en-US"/>
              </w:rPr>
              <w:t xml:space="preserve">Use of chopped strand mat and roving. </w:t>
            </w:r>
          </w:p>
          <w:p w:rsidR="00593BAE" w:rsidRPr="00CC6B68" w:rsidRDefault="00593BAE" w:rsidP="005B1861">
            <w:pPr>
              <w:spacing w:line="240" w:lineRule="auto"/>
              <w:rPr>
                <w:rFonts w:eastAsia="Times New Roman"/>
                <w:lang w:val="en-US"/>
              </w:rPr>
            </w:pPr>
            <w:r w:rsidRPr="00CC6B68">
              <w:rPr>
                <w:rFonts w:eastAsia="Times New Roman"/>
                <w:bCs/>
                <w:lang w:val="en-US"/>
              </w:rPr>
              <w:t>Not expected important changes in the reaction to fire properties due to the change of the fibre type (non combustible material).</w:t>
            </w:r>
          </w:p>
        </w:tc>
      </w:tr>
      <w:tr w:rsidR="00593BAE" w:rsidTr="00B73980">
        <w:tc>
          <w:tcPr>
            <w:tcW w:w="3151" w:type="dxa"/>
            <w:shd w:val="clear" w:color="auto" w:fill="auto"/>
          </w:tcPr>
          <w:p w:rsidR="00593BAE" w:rsidRPr="00CC6B68" w:rsidRDefault="00593BAE" w:rsidP="005B1861">
            <w:pPr>
              <w:spacing w:line="240" w:lineRule="auto"/>
              <w:rPr>
                <w:rFonts w:eastAsia="Times New Roman"/>
                <w:lang w:val="en-US"/>
              </w:rPr>
            </w:pPr>
            <w:r w:rsidRPr="00CC6B68">
              <w:rPr>
                <w:rFonts w:eastAsia="Times New Roman"/>
                <w:lang w:val="en-US"/>
              </w:rPr>
              <w:t>AMORIN: cork agglomeration</w:t>
            </w:r>
          </w:p>
        </w:tc>
        <w:tc>
          <w:tcPr>
            <w:tcW w:w="3259" w:type="dxa"/>
            <w:shd w:val="clear" w:color="auto" w:fill="auto"/>
          </w:tcPr>
          <w:p w:rsidR="00593BAE" w:rsidRPr="00CC6B68" w:rsidRDefault="00593BAE" w:rsidP="005B1861">
            <w:pPr>
              <w:spacing w:line="240" w:lineRule="auto"/>
              <w:rPr>
                <w:rFonts w:eastAsia="Times New Roman"/>
                <w:lang w:val="en-US"/>
              </w:rPr>
            </w:pPr>
            <w:r w:rsidRPr="00CC6B68">
              <w:rPr>
                <w:rFonts w:eastAsia="Times New Roman"/>
                <w:bCs/>
                <w:lang w:val="en-US"/>
              </w:rPr>
              <w:t xml:space="preserve">Cork panels agglomerated with furan resins break because of internal pressure when </w:t>
            </w:r>
            <w:r w:rsidRPr="00CC6B68">
              <w:rPr>
                <w:rFonts w:eastAsia="Times New Roman"/>
                <w:bCs/>
                <w:lang w:val="en-US"/>
              </w:rPr>
              <w:lastRenderedPageBreak/>
              <w:t>pressing.</w:t>
            </w:r>
          </w:p>
          <w:p w:rsidR="00593BAE" w:rsidRPr="00CC6B68" w:rsidRDefault="00593BAE" w:rsidP="005B1861">
            <w:pPr>
              <w:spacing w:line="240" w:lineRule="auto"/>
              <w:rPr>
                <w:rFonts w:eastAsia="Times New Roman"/>
                <w:lang w:val="en-US"/>
              </w:rPr>
            </w:pPr>
          </w:p>
        </w:tc>
        <w:tc>
          <w:tcPr>
            <w:tcW w:w="3260" w:type="dxa"/>
            <w:shd w:val="clear" w:color="auto" w:fill="auto"/>
          </w:tcPr>
          <w:p w:rsidR="00593BAE" w:rsidRPr="00CC6B68" w:rsidRDefault="00593BAE" w:rsidP="005B1861">
            <w:pPr>
              <w:spacing w:line="240" w:lineRule="auto"/>
              <w:rPr>
                <w:rFonts w:eastAsia="Times New Roman"/>
                <w:lang w:val="en-US"/>
              </w:rPr>
            </w:pPr>
            <w:r w:rsidRPr="00CC6B68">
              <w:rPr>
                <w:rFonts w:eastAsia="Times New Roman"/>
                <w:bCs/>
                <w:lang w:val="en-US"/>
              </w:rPr>
              <w:lastRenderedPageBreak/>
              <w:t>Use of standard not flame retarded cork panels in the final demonstrators.</w:t>
            </w:r>
          </w:p>
          <w:p w:rsidR="00593BAE" w:rsidRPr="00CC6B68" w:rsidRDefault="00593BAE" w:rsidP="005B1861">
            <w:pPr>
              <w:spacing w:line="240" w:lineRule="auto"/>
              <w:rPr>
                <w:rFonts w:eastAsia="Times New Roman"/>
                <w:lang w:val="en-US"/>
              </w:rPr>
            </w:pPr>
          </w:p>
        </w:tc>
      </w:tr>
    </w:tbl>
    <w:p w:rsidR="00593BAE" w:rsidRPr="003B4836" w:rsidRDefault="00593BAE" w:rsidP="00593BAE">
      <w:pPr>
        <w:spacing w:line="240" w:lineRule="auto"/>
        <w:rPr>
          <w:lang w:val="en-US"/>
        </w:rPr>
      </w:pPr>
      <w:r>
        <w:rPr>
          <w:lang w:val="en-US"/>
        </w:rPr>
        <w:lastRenderedPageBreak/>
        <w:t xml:space="preserve"> </w:t>
      </w:r>
    </w:p>
    <w:p w:rsidR="00593BAE" w:rsidRDefault="00593BAE" w:rsidP="00593BAE">
      <w:pPr>
        <w:spacing w:line="240" w:lineRule="auto"/>
        <w:jc w:val="both"/>
      </w:pPr>
    </w:p>
    <w:p w:rsidR="00593BAE" w:rsidRPr="00475E6E" w:rsidRDefault="00593BAE" w:rsidP="00B73980">
      <w:pPr>
        <w:spacing w:line="240" w:lineRule="auto"/>
        <w:rPr>
          <w:b/>
        </w:rPr>
      </w:pPr>
      <w:r>
        <w:rPr>
          <w:b/>
          <w:u w:val="single"/>
        </w:rPr>
        <w:br w:type="page"/>
      </w:r>
      <w:r w:rsidRPr="00475E6E">
        <w:rPr>
          <w:b/>
        </w:rPr>
        <w:lastRenderedPageBreak/>
        <w:t xml:space="preserve">5.-WP3 Summary. Inputs to WP6: proposed demonstrator lay out </w:t>
      </w:r>
    </w:p>
    <w:p w:rsidR="00593BAE" w:rsidRPr="003F015E" w:rsidRDefault="00593BAE" w:rsidP="00B73980">
      <w:pPr>
        <w:spacing w:line="360" w:lineRule="auto"/>
        <w:jc w:val="both"/>
      </w:pPr>
      <w:r w:rsidRPr="003F015E">
        <w:t xml:space="preserve">As a final result of the WP3, a sandwich panel lay out was proposed for the final demonstrators </w:t>
      </w:r>
      <w:r>
        <w:t xml:space="preserve">(WP6) </w:t>
      </w:r>
      <w:r w:rsidRPr="003F015E">
        <w:t>regarding railway and naval sectors. The lay-out is co</w:t>
      </w:r>
      <w:r w:rsidR="00BB0F29">
        <w:t xml:space="preserve">llected in </w:t>
      </w:r>
      <w:r w:rsidR="00BB0F29">
        <w:fldChar w:fldCharType="begin"/>
      </w:r>
      <w:r w:rsidR="00BB0F29">
        <w:instrText xml:space="preserve"> REF _Ref414008305 \h </w:instrText>
      </w:r>
      <w:r w:rsidR="00BB0F29">
        <w:fldChar w:fldCharType="separate"/>
      </w:r>
      <w:r w:rsidR="00E15905">
        <w:t xml:space="preserve">Figure </w:t>
      </w:r>
      <w:r w:rsidR="00E15905">
        <w:rPr>
          <w:noProof/>
        </w:rPr>
        <w:t>7</w:t>
      </w:r>
      <w:r w:rsidR="00BB0F29">
        <w:fldChar w:fldCharType="end"/>
      </w:r>
      <w:r w:rsidRPr="003F015E">
        <w:t>.</w:t>
      </w:r>
    </w:p>
    <w:p w:rsidR="00593BAE" w:rsidRDefault="00593BAE" w:rsidP="00B73980">
      <w:pPr>
        <w:spacing w:line="360" w:lineRule="auto"/>
        <w:jc w:val="both"/>
      </w:pPr>
      <w:r w:rsidRPr="003F015E">
        <w:t xml:space="preserve">Depending on the final application the number </w:t>
      </w:r>
      <w:r>
        <w:t xml:space="preserve">and the thicknesses </w:t>
      </w:r>
      <w:r w:rsidRPr="003F015E">
        <w:t>of inter</w:t>
      </w:r>
      <w:r>
        <w:t>nal cork cores and intermediate layers</w:t>
      </w:r>
      <w:r w:rsidRPr="003F015E">
        <w:t xml:space="preserve"> </w:t>
      </w:r>
      <w:r>
        <w:t xml:space="preserve">can </w:t>
      </w:r>
      <w:r w:rsidRPr="003F015E">
        <w:t>vary</w:t>
      </w:r>
      <w:r w:rsidR="00BB0F29">
        <w:t xml:space="preserve"> (</w:t>
      </w:r>
      <w:r w:rsidR="00BB0F29">
        <w:fldChar w:fldCharType="begin"/>
      </w:r>
      <w:r w:rsidR="00BB0F29">
        <w:instrText xml:space="preserve"> REF _Ref414008318 \h </w:instrText>
      </w:r>
      <w:r w:rsidR="00BB0F29">
        <w:fldChar w:fldCharType="separate"/>
      </w:r>
      <w:r w:rsidR="00E15905">
        <w:t xml:space="preserve">Figure </w:t>
      </w:r>
      <w:r w:rsidR="00E15905">
        <w:rPr>
          <w:noProof/>
        </w:rPr>
        <w:t>8</w:t>
      </w:r>
      <w:r w:rsidR="00BB0F29">
        <w:fldChar w:fldCharType="end"/>
      </w:r>
      <w:r w:rsidR="00BB0F29">
        <w:t>)</w:t>
      </w:r>
      <w:r w:rsidRPr="003F015E">
        <w:t>.</w:t>
      </w:r>
      <w:r>
        <w:t xml:space="preserve"> </w:t>
      </w:r>
    </w:p>
    <w:p w:rsidR="00593BAE" w:rsidRDefault="00593BAE" w:rsidP="00B73980">
      <w:pPr>
        <w:spacing w:line="360" w:lineRule="auto"/>
        <w:jc w:val="both"/>
      </w:pPr>
      <w:r>
        <w:t>These demonstrators and their properties will be described in the corresponding work package report (WP6).</w:t>
      </w:r>
    </w:p>
    <w:p w:rsidR="00593BAE" w:rsidRDefault="00593BAE" w:rsidP="00593BAE">
      <w:pPr>
        <w:spacing w:line="240" w:lineRule="auto"/>
        <w:jc w:val="both"/>
      </w:pPr>
    </w:p>
    <w:p w:rsidR="00593BAE" w:rsidRDefault="00FA0033" w:rsidP="00593BAE">
      <w:pPr>
        <w:spacing w:line="240" w:lineRule="auto"/>
        <w:jc w:val="both"/>
      </w:pPr>
      <w:r>
        <w:rPr>
          <w:noProof/>
          <w:lang w:eastAsia="zh-CN"/>
        </w:rPr>
        <w:pict>
          <v:shape id="Imagen 5" o:spid="_x0000_i1037" type="#_x0000_t75" style="width:468.75pt;height:319.5pt;visibility:visible">
            <v:imagedata r:id="rId21" o:title=""/>
          </v:shape>
        </w:pict>
      </w:r>
    </w:p>
    <w:p w:rsidR="00593BAE" w:rsidRDefault="00593BAE" w:rsidP="00593BAE">
      <w:pPr>
        <w:spacing w:line="240" w:lineRule="auto"/>
        <w:jc w:val="both"/>
      </w:pPr>
    </w:p>
    <w:p w:rsidR="00593BAE" w:rsidRPr="008B5658" w:rsidRDefault="00B73980" w:rsidP="00B73980">
      <w:pPr>
        <w:pStyle w:val="Caption"/>
        <w:jc w:val="center"/>
      </w:pPr>
      <w:bookmarkStart w:id="18" w:name="_Ref414008305"/>
      <w:r>
        <w:t xml:space="preserve">Figure </w:t>
      </w:r>
      <w:fldSimple w:instr=" SEQ Figure \* ARABIC ">
        <w:r w:rsidR="00E15905">
          <w:rPr>
            <w:noProof/>
          </w:rPr>
          <w:t>7</w:t>
        </w:r>
      </w:fldSimple>
      <w:bookmarkEnd w:id="18"/>
      <w:r w:rsidR="00593BAE" w:rsidRPr="008B5658">
        <w:t xml:space="preserve">: </w:t>
      </w:r>
      <w:r w:rsidR="00593BAE">
        <w:t xml:space="preserve">Lay out of the </w:t>
      </w:r>
      <w:r w:rsidR="00593BAE" w:rsidRPr="008B5658">
        <w:t>sandwich panel proposed to WP6</w:t>
      </w:r>
    </w:p>
    <w:p w:rsidR="00593BAE" w:rsidRDefault="00593BAE" w:rsidP="00593BAE">
      <w:pPr>
        <w:spacing w:line="240" w:lineRule="auto"/>
        <w:jc w:val="both"/>
      </w:pPr>
    </w:p>
    <w:p w:rsidR="00593BAE" w:rsidRDefault="00593BAE" w:rsidP="00593BAE">
      <w:pPr>
        <w:spacing w:line="240" w:lineRule="auto"/>
        <w:jc w:val="both"/>
      </w:pPr>
    </w:p>
    <w:p w:rsidR="00593BAE" w:rsidRDefault="00593BAE" w:rsidP="00593BAE">
      <w:pPr>
        <w:spacing w:line="240" w:lineRule="auto"/>
        <w:jc w:val="both"/>
      </w:pPr>
      <w:r>
        <w:lastRenderedPageBreak/>
        <w:t xml:space="preserve">          </w:t>
      </w:r>
      <w:r w:rsidR="00FA0033">
        <w:rPr>
          <w:noProof/>
          <w:lang w:eastAsia="zh-CN"/>
        </w:rPr>
        <w:pict>
          <v:shape id="Imagen 11" o:spid="_x0000_i1038" type="#_x0000_t75" style="width:3in;height:171pt;visibility:visible">
            <v:imagedata r:id="rId22" o:title=""/>
          </v:shape>
        </w:pict>
      </w:r>
      <w:r w:rsidRPr="00531243">
        <w:t xml:space="preserve"> </w:t>
      </w:r>
      <w:r w:rsidR="00FA0033">
        <w:rPr>
          <w:noProof/>
          <w:lang w:eastAsia="zh-CN"/>
        </w:rPr>
        <w:pict>
          <v:shape id="Imagen 13" o:spid="_x0000_i1039" type="#_x0000_t75" style="width:198.75pt;height:173.25pt;visibility:visible">
            <v:imagedata r:id="rId23" o:title=""/>
          </v:shape>
        </w:pict>
      </w:r>
    </w:p>
    <w:p w:rsidR="00593BAE" w:rsidRDefault="00BB0F29" w:rsidP="00BB0F29">
      <w:pPr>
        <w:pStyle w:val="Caption"/>
        <w:jc w:val="center"/>
      </w:pPr>
      <w:bookmarkStart w:id="19" w:name="_Ref414008318"/>
      <w:r>
        <w:t xml:space="preserve">Figure </w:t>
      </w:r>
      <w:fldSimple w:instr=" SEQ Figure \* ARABIC ">
        <w:r w:rsidR="00E15905">
          <w:rPr>
            <w:noProof/>
          </w:rPr>
          <w:t>8</w:t>
        </w:r>
      </w:fldSimple>
      <w:bookmarkEnd w:id="19"/>
      <w:r w:rsidR="00593BAE">
        <w:t xml:space="preserve">:  Demonstrators manufactured for rail (left) and </w:t>
      </w:r>
      <w:r>
        <w:t>maritime</w:t>
      </w:r>
      <w:r w:rsidR="00593BAE">
        <w:t xml:space="preserve"> (right) sectors.</w:t>
      </w:r>
    </w:p>
    <w:p w:rsidR="00593BAE" w:rsidRDefault="00593BAE" w:rsidP="00593BAE">
      <w:pPr>
        <w:rPr>
          <w:lang w:eastAsia="en-GB"/>
        </w:rPr>
      </w:pPr>
    </w:p>
    <w:p w:rsidR="00593BAE" w:rsidRDefault="00593BAE" w:rsidP="00945B8F">
      <w:pPr>
        <w:pStyle w:val="Heading2"/>
      </w:pPr>
      <w:r>
        <w:t>WP4</w:t>
      </w:r>
    </w:p>
    <w:p w:rsidR="00945B8F" w:rsidRPr="00945B8F" w:rsidRDefault="00945B8F" w:rsidP="00945B8F">
      <w:pPr>
        <w:rPr>
          <w:lang w:eastAsia="en-GB"/>
        </w:rPr>
      </w:pPr>
    </w:p>
    <w:p w:rsidR="00945B8F" w:rsidRPr="005B1861" w:rsidRDefault="00945B8F" w:rsidP="00945B8F">
      <w:pPr>
        <w:pStyle w:val="BodyTextFirstIndent"/>
        <w:spacing w:line="360" w:lineRule="auto"/>
        <w:ind w:firstLine="0"/>
        <w:rPr>
          <w:rFonts w:cs="Calibri"/>
        </w:rPr>
      </w:pPr>
      <w:r w:rsidRPr="005B1861">
        <w:rPr>
          <w:rFonts w:cs="Calibri"/>
        </w:rPr>
        <w:t>The concept behind the work in WP4 ‒ “Particle-doped polymer fibres for fire-retarded commingled composites” was to develop fire-optimised polymer matrix formulations based on polymers which in a next step were spun into continuous fibres and eventually commingled with conventional glass or/and carbon fibres to produce composite preforms for consolidation (</w:t>
      </w:r>
      <w:r w:rsidR="00792588">
        <w:rPr>
          <w:rFonts w:cs="Calibri"/>
        </w:rPr>
        <w:fldChar w:fldCharType="begin"/>
      </w:r>
      <w:r w:rsidR="00792588">
        <w:rPr>
          <w:rFonts w:cs="Calibri"/>
        </w:rPr>
        <w:instrText xml:space="preserve"> REF _Ref414008350 \h </w:instrText>
      </w:r>
      <w:r w:rsidR="00792588">
        <w:rPr>
          <w:rFonts w:cs="Calibri"/>
        </w:rPr>
      </w:r>
      <w:r w:rsidR="00792588">
        <w:rPr>
          <w:rFonts w:cs="Calibri"/>
        </w:rPr>
        <w:fldChar w:fldCharType="separate"/>
      </w:r>
      <w:r w:rsidR="00E15905">
        <w:t xml:space="preserve">Figure </w:t>
      </w:r>
      <w:r w:rsidR="00E15905">
        <w:rPr>
          <w:noProof/>
        </w:rPr>
        <w:t>9</w:t>
      </w:r>
      <w:r w:rsidR="00792588">
        <w:rPr>
          <w:rFonts w:cs="Calibri"/>
        </w:rPr>
        <w:fldChar w:fldCharType="end"/>
      </w:r>
      <w:r w:rsidRPr="005B1861">
        <w:rPr>
          <w:rFonts w:cs="Calibri"/>
        </w:rPr>
        <w:t xml:space="preserve">). During consolidation the very short polymer flow lengths, which are characteristic of commingled fibre composite systems along with the use of sub-micron-scale particulate fillers, would provide an extremely even and efficient distribution of the fire-retarding additive throughout the composite part.  </w:t>
      </w:r>
    </w:p>
    <w:p w:rsidR="00945B8F" w:rsidRPr="005B1861" w:rsidRDefault="00FA0033" w:rsidP="00945B8F">
      <w:pPr>
        <w:pStyle w:val="BodyTextFirstIndent"/>
        <w:keepNext/>
        <w:spacing w:line="360" w:lineRule="auto"/>
        <w:ind w:firstLine="0"/>
        <w:rPr>
          <w:rFonts w:cs="Calibri"/>
        </w:rPr>
      </w:pPr>
      <w:r>
        <w:rPr>
          <w:rFonts w:cs="Calibri"/>
          <w:noProof/>
          <w:lang w:eastAsia="zh-CN"/>
        </w:rPr>
        <w:pict>
          <v:shape id="Bildobjekt 20" o:spid="_x0000_i1040" type="#_x0000_t75" alt="Capture" style="width:450.75pt;height:129pt;visibility:visible">
            <v:imagedata r:id="rId24" o:title="Capture"/>
          </v:shape>
        </w:pict>
      </w:r>
    </w:p>
    <w:p w:rsidR="00945B8F" w:rsidRPr="005B1861" w:rsidRDefault="00792588" w:rsidP="00792588">
      <w:pPr>
        <w:pStyle w:val="Caption"/>
        <w:jc w:val="center"/>
        <w:rPr>
          <w:rFonts w:ascii="Calibri" w:hAnsi="Calibri"/>
          <w:sz w:val="22"/>
          <w:szCs w:val="22"/>
        </w:rPr>
      </w:pPr>
      <w:bookmarkStart w:id="20" w:name="_Ref414008350"/>
      <w:r>
        <w:t xml:space="preserve">Figure </w:t>
      </w:r>
      <w:fldSimple w:instr=" SEQ Figure \* ARABIC ">
        <w:r w:rsidR="00E15905">
          <w:rPr>
            <w:noProof/>
          </w:rPr>
          <w:t>9</w:t>
        </w:r>
      </w:fldSimple>
      <w:bookmarkEnd w:id="20"/>
      <w:r w:rsidR="00945B8F" w:rsidRPr="005B1861">
        <w:rPr>
          <w:rFonts w:ascii="Calibri" w:hAnsi="Calibri"/>
          <w:sz w:val="22"/>
          <w:szCs w:val="22"/>
        </w:rPr>
        <w:t>. Schematic of the use of commingled fibres to provide a high performance fire-retarded polymer composite laminate.</w:t>
      </w:r>
    </w:p>
    <w:p w:rsidR="00945B8F" w:rsidRPr="00792588" w:rsidRDefault="00945B8F" w:rsidP="00945B8F">
      <w:pPr>
        <w:spacing w:line="360" w:lineRule="auto"/>
        <w:ind w:firstLine="567"/>
        <w:jc w:val="both"/>
        <w:rPr>
          <w:rFonts w:cs="Calibri"/>
        </w:rPr>
      </w:pPr>
    </w:p>
    <w:p w:rsidR="00945B8F" w:rsidRPr="00792588" w:rsidRDefault="00945B8F" w:rsidP="00945B8F">
      <w:pPr>
        <w:pStyle w:val="BodyText"/>
        <w:spacing w:line="360" w:lineRule="auto"/>
        <w:rPr>
          <w:rFonts w:ascii="Calibri" w:hAnsi="Calibri" w:cs="Calibri"/>
          <w:i w:val="0"/>
          <w:sz w:val="22"/>
          <w:szCs w:val="22"/>
        </w:rPr>
      </w:pPr>
      <w:r w:rsidRPr="00792588">
        <w:rPr>
          <w:rFonts w:ascii="Calibri" w:hAnsi="Calibri"/>
          <w:i w:val="0"/>
          <w:sz w:val="22"/>
          <w:szCs w:val="22"/>
        </w:rPr>
        <w:t xml:space="preserve">The main emphasis during the initial part of the WP was to identify and develop suitable nanocomposite formulations for the production of polymeric fibers. The work included literature reviews as well as preparation and characterization of neat polymer nanocomposites based on three </w:t>
      </w:r>
      <w:r w:rsidRPr="00792588">
        <w:rPr>
          <w:rFonts w:ascii="Calibri" w:hAnsi="Calibri" w:cs="Calibri"/>
          <w:i w:val="0"/>
          <w:sz w:val="22"/>
          <w:szCs w:val="22"/>
        </w:rPr>
        <w:lastRenderedPageBreak/>
        <w:t>on three different types of material systems: Cloisite-doped PA6 (thermoplastic); Boehmite-doped PES (thermoplastic) and a particle-doped epoxy (thermosetting).</w:t>
      </w:r>
    </w:p>
    <w:p w:rsidR="00945B8F" w:rsidRPr="005B1861" w:rsidRDefault="00945B8F" w:rsidP="00945B8F">
      <w:pPr>
        <w:pStyle w:val="BodyText"/>
        <w:spacing w:line="360" w:lineRule="auto"/>
        <w:rPr>
          <w:rFonts w:ascii="Calibri" w:hAnsi="Calibri" w:cs="Calibri"/>
          <w:sz w:val="22"/>
          <w:szCs w:val="22"/>
        </w:rPr>
      </w:pPr>
      <w:r w:rsidRPr="00792588">
        <w:rPr>
          <w:rFonts w:ascii="Calibri" w:hAnsi="Calibri" w:cs="Calibri"/>
          <w:i w:val="0"/>
          <w:sz w:val="22"/>
          <w:szCs w:val="22"/>
        </w:rPr>
        <w:t xml:space="preserve">In the work, PA6 was mixed with an organo-modified montmorillonite and PES was doped with boehmite. After a proper evaluation of the combustion behaviour combined with their capability to be spun, the best formulations were sent to SICOMP for subsequent spinning and commingling activities. In the following figure, standard cone calorimeter results in terms of HRR are reported for both the used matrices. Clear improvements in the combustion characteristics with the addition of nanoparticles are observed for PA6 nanocomposites. The same level of improvement was not observed for PES-nanocomposites. This is mainly explained by the already inherently excellent fire resistance of neat PES that is illustrated by the difference on the scales on the y-axis in </w:t>
      </w:r>
      <w:r w:rsidR="00792588">
        <w:rPr>
          <w:rFonts w:ascii="Calibri" w:hAnsi="Calibri" w:cs="Calibri"/>
          <w:i w:val="0"/>
          <w:sz w:val="22"/>
          <w:szCs w:val="22"/>
        </w:rPr>
        <w:fldChar w:fldCharType="begin"/>
      </w:r>
      <w:r w:rsidR="00792588">
        <w:rPr>
          <w:rFonts w:ascii="Calibri" w:hAnsi="Calibri" w:cs="Calibri"/>
          <w:i w:val="0"/>
          <w:sz w:val="22"/>
          <w:szCs w:val="22"/>
        </w:rPr>
        <w:instrText xml:space="preserve"> REF _Ref414008394 \h </w:instrText>
      </w:r>
      <w:r w:rsidR="00792588">
        <w:rPr>
          <w:rFonts w:ascii="Calibri" w:hAnsi="Calibri" w:cs="Calibri"/>
          <w:i w:val="0"/>
          <w:sz w:val="22"/>
          <w:szCs w:val="22"/>
        </w:rPr>
      </w:r>
      <w:r w:rsidR="00792588">
        <w:rPr>
          <w:rFonts w:ascii="Calibri" w:hAnsi="Calibri" w:cs="Calibri"/>
          <w:i w:val="0"/>
          <w:sz w:val="22"/>
          <w:szCs w:val="22"/>
        </w:rPr>
        <w:fldChar w:fldCharType="separate"/>
      </w:r>
      <w:r w:rsidR="00E15905">
        <w:t xml:space="preserve">Figure </w:t>
      </w:r>
      <w:r w:rsidR="00E15905">
        <w:rPr>
          <w:noProof/>
        </w:rPr>
        <w:t>10</w:t>
      </w:r>
      <w:r w:rsidR="00792588">
        <w:rPr>
          <w:rFonts w:ascii="Calibri" w:hAnsi="Calibri" w:cs="Calibri"/>
          <w:i w:val="0"/>
          <w:sz w:val="22"/>
          <w:szCs w:val="22"/>
        </w:rPr>
        <w:fldChar w:fldCharType="end"/>
      </w:r>
      <w:r w:rsidRPr="00792588">
        <w:rPr>
          <w:rFonts w:ascii="Calibri" w:hAnsi="Calibri" w:cs="Calibri"/>
          <w:i w:val="0"/>
          <w:sz w:val="22"/>
          <w:szCs w:val="22"/>
        </w:rPr>
        <w:t>. Moreover Proplast has also applied a specific characterization technique for the combustion behaviour which couples a cone calorimeter test with the measurements of the top and bottom surface temperatures.</w:t>
      </w:r>
      <w:r w:rsidRPr="005B1861">
        <w:rPr>
          <w:rFonts w:ascii="Calibri" w:hAnsi="Calibri" w:cs="Calibri"/>
          <w:sz w:val="22"/>
          <w:szCs w:val="22"/>
        </w:rPr>
        <w:t xml:space="preserve"> </w:t>
      </w:r>
    </w:p>
    <w:p w:rsidR="00945B8F" w:rsidRPr="005B1861" w:rsidRDefault="00945B8F" w:rsidP="00945B8F">
      <w:pPr>
        <w:pStyle w:val="BodyText"/>
        <w:spacing w:line="360" w:lineRule="auto"/>
        <w:rPr>
          <w:rFonts w:ascii="Calibri" w:hAnsi="Calibri" w:cs="Calibri"/>
          <w:sz w:val="22"/>
          <w:szCs w:val="22"/>
        </w:rPr>
      </w:pPr>
      <w:r w:rsidRPr="005B1861">
        <w:rPr>
          <w:rFonts w:ascii="Calibri" w:hAnsi="Calibri" w:cs="Calibri"/>
          <w:sz w:val="22"/>
          <w:szCs w:val="22"/>
        </w:rPr>
        <w:object w:dxaOrig="4335" w:dyaOrig="3435">
          <v:shape id="_x0000_i1041" type="#_x0000_t75" style="width:216.75pt;height:171.75pt" o:ole="">
            <v:imagedata r:id="rId25" o:title="" cropright="7568f"/>
          </v:shape>
          <o:OLEObject Type="Embed" ProgID="Origin50.Graph" ShapeID="_x0000_i1041" DrawAspect="Content" ObjectID="_1491823207" r:id="rId26"/>
        </w:object>
      </w:r>
      <w:r w:rsidRPr="005B1861">
        <w:rPr>
          <w:rFonts w:ascii="Calibri" w:hAnsi="Calibri" w:cs="Calibri"/>
          <w:sz w:val="22"/>
          <w:szCs w:val="22"/>
        </w:rPr>
        <w:object w:dxaOrig="4905" w:dyaOrig="3435">
          <v:shape id="_x0000_i1042" type="#_x0000_t75" style="width:245.25pt;height:171.75pt" o:ole="">
            <v:imagedata r:id="rId27" o:title=""/>
          </v:shape>
          <o:OLEObject Type="Embed" ProgID="Origin50.Graph" ShapeID="_x0000_i1042" DrawAspect="Content" ObjectID="_1491823208" r:id="rId28"/>
        </w:object>
      </w:r>
    </w:p>
    <w:p w:rsidR="00945B8F" w:rsidRPr="005B1861" w:rsidRDefault="00792588" w:rsidP="00792588">
      <w:pPr>
        <w:pStyle w:val="Caption"/>
        <w:jc w:val="center"/>
        <w:rPr>
          <w:rFonts w:ascii="Calibri" w:hAnsi="Calibri" w:cs="Calibri"/>
          <w:sz w:val="22"/>
          <w:szCs w:val="22"/>
        </w:rPr>
      </w:pPr>
      <w:bookmarkStart w:id="21" w:name="_Ref414008394"/>
      <w:r>
        <w:t xml:space="preserve">Figure </w:t>
      </w:r>
      <w:fldSimple w:instr=" SEQ Figure \* ARABIC ">
        <w:r w:rsidR="00E15905">
          <w:rPr>
            <w:noProof/>
          </w:rPr>
          <w:t>10</w:t>
        </w:r>
      </w:fldSimple>
      <w:bookmarkEnd w:id="21"/>
      <w:r>
        <w:t xml:space="preserve">: </w:t>
      </w:r>
      <w:r w:rsidR="00945B8F" w:rsidRPr="005B1861">
        <w:rPr>
          <w:rFonts w:ascii="Calibri" w:hAnsi="Calibri" w:cs="Calibri"/>
          <w:sz w:val="22"/>
          <w:szCs w:val="22"/>
        </w:rPr>
        <w:t>Results from cone calorimeter testing of neat and nan-particle doped PA6 and PES</w:t>
      </w:r>
    </w:p>
    <w:p w:rsidR="00945B8F" w:rsidRPr="005B1861" w:rsidRDefault="00945B8F" w:rsidP="00945B8F">
      <w:pPr>
        <w:pStyle w:val="BodyText"/>
        <w:spacing w:line="360" w:lineRule="auto"/>
        <w:rPr>
          <w:rFonts w:ascii="Calibri" w:hAnsi="Calibri" w:cs="Calibri"/>
          <w:sz w:val="22"/>
          <w:szCs w:val="22"/>
        </w:rPr>
      </w:pPr>
    </w:p>
    <w:p w:rsidR="00945B8F" w:rsidRPr="005B1861" w:rsidRDefault="00945B8F" w:rsidP="00945B8F">
      <w:pPr>
        <w:spacing w:line="360" w:lineRule="auto"/>
        <w:jc w:val="both"/>
      </w:pPr>
      <w:r w:rsidRPr="005B1861">
        <w:t xml:space="preserve">Optimization work on epoxy (TGDDM) and curative fibre provided by Cytec was also performed. The work included preparation of materials with different contents of thermoplastic (PEI) and various stoechiometric ratios. A process involving the use of solvent was implemented as problems of </w:t>
      </w:r>
      <w:r w:rsidRPr="005B1861">
        <w:lastRenderedPageBreak/>
        <w:t>dissolution of the fibre in the epoxy prepolymer were experienced. A polyhedral Oligomeric Silsesquioxane with three silanol functions (POSSOH) was added to the networks, either alone or in</w:t>
      </w:r>
      <w:r w:rsidR="00404708">
        <w:t xml:space="preserve"> combination with aluminium triacetylacetonate</w:t>
      </w:r>
      <w:r w:rsidRPr="005B1861">
        <w:t>.</w:t>
      </w:r>
    </w:p>
    <w:p w:rsidR="00945B8F" w:rsidRPr="005B1861" w:rsidRDefault="00945B8F" w:rsidP="00945B8F">
      <w:pPr>
        <w:spacing w:line="360" w:lineRule="auto"/>
        <w:jc w:val="both"/>
      </w:pPr>
      <w:r w:rsidRPr="005B1861">
        <w:t>The PEI presence due to the curative fibre addition led to phase separation and possibly phase inversion, depending on the PEI content. In the network with a PEI content of 10wt%, containing the POSSOH without the aluminium salt, the presence of POSS domains was evidenced in the PEI-rich phase (</w:t>
      </w:r>
      <w:r w:rsidR="00404708">
        <w:fldChar w:fldCharType="begin"/>
      </w:r>
      <w:r w:rsidR="00404708">
        <w:instrText xml:space="preserve"> REF _Ref414008448 \h </w:instrText>
      </w:r>
      <w:r w:rsidR="00404708">
        <w:fldChar w:fldCharType="separate"/>
      </w:r>
      <w:r w:rsidR="00E15905" w:rsidRPr="00FD2F84">
        <w:t xml:space="preserve">Figure </w:t>
      </w:r>
      <w:r w:rsidR="00E15905">
        <w:rPr>
          <w:noProof/>
        </w:rPr>
        <w:t>11</w:t>
      </w:r>
      <w:r w:rsidR="00404708">
        <w:fldChar w:fldCharType="end"/>
      </w:r>
      <w:r w:rsidRPr="005B1861">
        <w:t>). On the contrary, with the aluminium salt the POSSOH did not phase-separated and could be located in the epoxy matrix, where it was likely to be molecularly dispersed.</w:t>
      </w:r>
    </w:p>
    <w:p w:rsidR="00945B8F" w:rsidRPr="005B1861" w:rsidRDefault="00945B8F" w:rsidP="00945B8F">
      <w:pPr>
        <w:spacing w:line="360" w:lineRule="auto"/>
        <w:jc w:val="both"/>
      </w:pPr>
    </w:p>
    <w:p w:rsidR="00945B8F" w:rsidRPr="005B1861" w:rsidRDefault="00FA0033" w:rsidP="00945B8F">
      <w:pPr>
        <w:spacing w:line="360" w:lineRule="auto"/>
        <w:jc w:val="center"/>
      </w:pPr>
      <w:r>
        <w:rPr>
          <w:noProof/>
          <w:lang w:eastAsia="zh-CN"/>
        </w:rPr>
        <w:pict>
          <v:shape id="Bildobjekt 35" o:spid="_x0000_i1043" type="#_x0000_t75" style="width:203.25pt;height:201.75pt;visibility:visible">
            <v:imagedata r:id="rId29" o:title=""/>
          </v:shape>
        </w:pict>
      </w:r>
    </w:p>
    <w:p w:rsidR="00945B8F" w:rsidRPr="00FD2F84" w:rsidRDefault="00404708" w:rsidP="00FD2F84">
      <w:pPr>
        <w:pStyle w:val="Caption"/>
        <w:jc w:val="center"/>
      </w:pPr>
      <w:bookmarkStart w:id="22" w:name="_Ref414008448"/>
      <w:r w:rsidRPr="00FD2F84">
        <w:t xml:space="preserve">Figure </w:t>
      </w:r>
      <w:fldSimple w:instr=" SEQ Figure \* ARABIC ">
        <w:r w:rsidR="00E15905">
          <w:rPr>
            <w:noProof/>
          </w:rPr>
          <w:t>11</w:t>
        </w:r>
      </w:fldSimple>
      <w:bookmarkEnd w:id="22"/>
      <w:r w:rsidRPr="00FD2F84">
        <w:t xml:space="preserve">: </w:t>
      </w:r>
      <w:r w:rsidR="00945B8F" w:rsidRPr="00FD2F84">
        <w:t>TEM images of the TCF-POSSOH network containing 10 wt% of PEI (a/e=0.26) at various magnifications. Dark nodules are made of PEI-rich phase and dark filaments within these nodules could be attributed to POSSOH</w:t>
      </w:r>
    </w:p>
    <w:p w:rsidR="00945B8F" w:rsidRPr="005B1861" w:rsidRDefault="00945B8F" w:rsidP="00945B8F">
      <w:pPr>
        <w:spacing w:line="360" w:lineRule="auto"/>
        <w:jc w:val="both"/>
      </w:pPr>
    </w:p>
    <w:p w:rsidR="00945B8F" w:rsidRPr="005B1861" w:rsidRDefault="00945B8F" w:rsidP="00945B8F">
      <w:pPr>
        <w:spacing w:line="360" w:lineRule="auto"/>
        <w:jc w:val="both"/>
      </w:pPr>
      <w:r w:rsidRPr="005B1861">
        <w:t>A great reduction of pHRR (86%) and a beneficial effect on other parameters (reduction of THR and TSR, increase of residual weight) was obtained when adding the POSSOH in combination with the aluminium salt, in the networks containing 10wt% of PEI (</w:t>
      </w:r>
      <w:r w:rsidR="00FD2F84">
        <w:fldChar w:fldCharType="begin"/>
      </w:r>
      <w:r w:rsidR="00FD2F84">
        <w:instrText xml:space="preserve"> REF _Ref414008539 \h </w:instrText>
      </w:r>
      <w:r w:rsidR="00FD2F84">
        <w:fldChar w:fldCharType="separate"/>
      </w:r>
      <w:r w:rsidR="00E15905" w:rsidRPr="00FD2F84">
        <w:t xml:space="preserve">Figure </w:t>
      </w:r>
      <w:r w:rsidR="00E15905">
        <w:rPr>
          <w:noProof/>
        </w:rPr>
        <w:t>12</w:t>
      </w:r>
      <w:r w:rsidR="00FD2F84">
        <w:fldChar w:fldCharType="end"/>
      </w:r>
      <w:r w:rsidRPr="005B1861">
        <w:t>). This beneficial effect was associated with a clear intumescent effect. Finally, the addition of both the POSSOH and the aluminium salt allowed to obtain materials with high Tg’s, even for off-stoichiometry networks, probably due to the enhancement of epoxy homopolymerization.</w:t>
      </w:r>
    </w:p>
    <w:p w:rsidR="00945B8F" w:rsidRPr="005B1861" w:rsidRDefault="00FA0033" w:rsidP="00945B8F">
      <w:pPr>
        <w:spacing w:line="360" w:lineRule="auto"/>
        <w:jc w:val="center"/>
      </w:pPr>
      <w:r>
        <w:rPr>
          <w:noProof/>
          <w:lang w:eastAsia="zh-CN"/>
        </w:rPr>
        <w:lastRenderedPageBreak/>
        <w:pict>
          <v:shape id="Bildobjekt 34" o:spid="_x0000_i1044" type="#_x0000_t75" style="width:219pt;height:173.25pt;visibility:visible">
            <v:imagedata r:id="rId30" o:title=""/>
          </v:shape>
        </w:pict>
      </w:r>
    </w:p>
    <w:p w:rsidR="00945B8F" w:rsidRPr="00FD2F84" w:rsidRDefault="00FD2F84" w:rsidP="00FD2F84">
      <w:pPr>
        <w:pStyle w:val="Caption"/>
        <w:jc w:val="center"/>
      </w:pPr>
      <w:bookmarkStart w:id="23" w:name="_Ref414008539"/>
      <w:r w:rsidRPr="00FD2F84">
        <w:t xml:space="preserve">Figure </w:t>
      </w:r>
      <w:fldSimple w:instr=" SEQ Figure \* ARABIC ">
        <w:r w:rsidR="00E15905">
          <w:rPr>
            <w:noProof/>
          </w:rPr>
          <w:t>12</w:t>
        </w:r>
      </w:fldSimple>
      <w:bookmarkEnd w:id="23"/>
      <w:r w:rsidRPr="00FD2F84">
        <w:t xml:space="preserve">: </w:t>
      </w:r>
      <w:r w:rsidR="00945B8F" w:rsidRPr="00FD2F84">
        <w:t>HRR curves of TCF networks containing 10 wt% of PEI</w:t>
      </w:r>
    </w:p>
    <w:p w:rsidR="00945B8F" w:rsidRPr="005B1861" w:rsidRDefault="00945B8F" w:rsidP="00945B8F">
      <w:pPr>
        <w:pStyle w:val="BodyText"/>
        <w:spacing w:line="360" w:lineRule="auto"/>
        <w:rPr>
          <w:rFonts w:ascii="Calibri" w:hAnsi="Calibri" w:cs="Calibri"/>
          <w:sz w:val="22"/>
          <w:szCs w:val="22"/>
        </w:rPr>
      </w:pPr>
    </w:p>
    <w:p w:rsidR="00945B8F" w:rsidRPr="00885AEA" w:rsidRDefault="00945B8F" w:rsidP="00945B8F">
      <w:pPr>
        <w:pStyle w:val="BodyText"/>
        <w:spacing w:line="360" w:lineRule="auto"/>
        <w:rPr>
          <w:rFonts w:ascii="Calibri" w:hAnsi="Calibri" w:cs="Calibri"/>
          <w:i w:val="0"/>
          <w:sz w:val="22"/>
          <w:szCs w:val="22"/>
        </w:rPr>
      </w:pPr>
      <w:r w:rsidRPr="00885AEA">
        <w:rPr>
          <w:rFonts w:ascii="Calibri" w:hAnsi="Calibri" w:cs="Calibri"/>
          <w:i w:val="0"/>
          <w:sz w:val="22"/>
          <w:szCs w:val="22"/>
        </w:rPr>
        <w:t xml:space="preserve">Preparation of polymeric fibres was conducted in the next stages of development. Initially, single-component monofilament fibre spinning trials were carried out to investigate the potential of spinning nanoparticle-doped theromoplastic fibres. Multifilament fibres, see </w:t>
      </w:r>
      <w:r w:rsidR="00885AEA">
        <w:rPr>
          <w:rFonts w:ascii="Calibri" w:hAnsi="Calibri" w:cs="Calibri"/>
          <w:i w:val="0"/>
          <w:sz w:val="22"/>
          <w:szCs w:val="22"/>
        </w:rPr>
        <w:fldChar w:fldCharType="begin"/>
      </w:r>
      <w:r w:rsidR="00885AEA">
        <w:rPr>
          <w:rFonts w:ascii="Calibri" w:hAnsi="Calibri" w:cs="Calibri"/>
          <w:i w:val="0"/>
          <w:sz w:val="22"/>
          <w:szCs w:val="22"/>
        </w:rPr>
        <w:instrText xml:space="preserve"> REF _Ref394493212 \h </w:instrText>
      </w:r>
      <w:r w:rsidR="00885AEA">
        <w:rPr>
          <w:rFonts w:ascii="Calibri" w:hAnsi="Calibri" w:cs="Calibri"/>
          <w:i w:val="0"/>
          <w:sz w:val="22"/>
          <w:szCs w:val="22"/>
        </w:rPr>
      </w:r>
      <w:r w:rsidR="00885AEA">
        <w:rPr>
          <w:rFonts w:ascii="Calibri" w:hAnsi="Calibri" w:cs="Calibri"/>
          <w:i w:val="0"/>
          <w:sz w:val="22"/>
          <w:szCs w:val="22"/>
        </w:rPr>
        <w:fldChar w:fldCharType="separate"/>
      </w:r>
      <w:r w:rsidR="00E15905" w:rsidRPr="00885AEA">
        <w:t xml:space="preserve">Figure </w:t>
      </w:r>
      <w:r w:rsidR="00E15905">
        <w:rPr>
          <w:noProof/>
        </w:rPr>
        <w:t>13</w:t>
      </w:r>
      <w:r w:rsidR="00885AEA">
        <w:rPr>
          <w:rFonts w:ascii="Calibri" w:hAnsi="Calibri" w:cs="Calibri"/>
          <w:i w:val="0"/>
          <w:sz w:val="22"/>
          <w:szCs w:val="22"/>
        </w:rPr>
        <w:fldChar w:fldCharType="end"/>
      </w:r>
      <w:r w:rsidR="00885AEA">
        <w:rPr>
          <w:rFonts w:ascii="Calibri" w:hAnsi="Calibri" w:cs="Calibri"/>
          <w:i w:val="0"/>
          <w:sz w:val="22"/>
          <w:szCs w:val="22"/>
        </w:rPr>
        <w:t xml:space="preserve"> </w:t>
      </w:r>
      <w:r w:rsidRPr="00885AEA">
        <w:rPr>
          <w:rFonts w:ascii="Calibri" w:hAnsi="Calibri" w:cs="Calibri"/>
          <w:i w:val="0"/>
          <w:sz w:val="22"/>
          <w:szCs w:val="22"/>
        </w:rPr>
        <w:t xml:space="preserve">with the different resins were prepared once the processing parameters were determined.    </w:t>
      </w:r>
    </w:p>
    <w:p w:rsidR="00945B8F" w:rsidRPr="005B1861" w:rsidRDefault="004A38CF" w:rsidP="00945B8F">
      <w:pPr>
        <w:keepNext/>
        <w:tabs>
          <w:tab w:val="left" w:pos="425"/>
        </w:tabs>
        <w:spacing w:line="360" w:lineRule="auto"/>
        <w:jc w:val="center"/>
      </w:pPr>
      <w:r>
        <w:rPr>
          <w:noProof/>
          <w:lang w:eastAsia="zh-CN"/>
        </w:rPr>
        <w:pict>
          <v:shape id="Bildobjekt 19" o:spid="_x0000_i1045" type="#_x0000_t75" alt="PA6 and PA6 doped" style="width:220.5pt;height:165.75pt;visibility:visible">
            <v:imagedata r:id="rId31" o:title="PA6 and PA6 doped" gain="1.25" blacklevel="6554f"/>
          </v:shape>
        </w:pict>
      </w:r>
    </w:p>
    <w:p w:rsidR="00945B8F" w:rsidRPr="00885AEA" w:rsidRDefault="00945B8F" w:rsidP="00885AEA">
      <w:pPr>
        <w:pStyle w:val="Caption"/>
        <w:spacing w:line="360" w:lineRule="auto"/>
        <w:jc w:val="center"/>
      </w:pPr>
      <w:bookmarkStart w:id="24" w:name="_Ref394493212"/>
      <w:r w:rsidRPr="00885AEA">
        <w:t xml:space="preserve">Figure </w:t>
      </w:r>
      <w:fldSimple w:instr=" SEQ Figure \* ARABIC ">
        <w:r w:rsidR="00E15905">
          <w:rPr>
            <w:noProof/>
          </w:rPr>
          <w:t>13</w:t>
        </w:r>
      </w:fldSimple>
      <w:bookmarkEnd w:id="24"/>
      <w:r w:rsidR="00885AEA" w:rsidRPr="00885AEA">
        <w:rPr>
          <w:noProof/>
        </w:rPr>
        <w:t>:</w:t>
      </w:r>
      <w:r w:rsidRPr="00885AEA">
        <w:t xml:space="preserve"> Neat PA6 (left) and PA6+2% wt. Cloisite fibres (right)[2].</w:t>
      </w:r>
    </w:p>
    <w:p w:rsidR="00945B8F" w:rsidRPr="005B1861" w:rsidRDefault="00945B8F" w:rsidP="00945B8F">
      <w:pPr>
        <w:spacing w:line="360" w:lineRule="auto"/>
        <w:jc w:val="both"/>
      </w:pPr>
    </w:p>
    <w:p w:rsidR="00945B8F" w:rsidRPr="005B1861" w:rsidRDefault="00945B8F" w:rsidP="00945B8F">
      <w:pPr>
        <w:spacing w:line="360" w:lineRule="auto"/>
        <w:jc w:val="both"/>
      </w:pPr>
      <w:r w:rsidRPr="005B1861">
        <w:t>The melt-spun fibres were later on used to prepare glass and carbon fibre composites that underwent through characterisation (microstructural, mechanical, thermal and fire behaviour).</w:t>
      </w:r>
    </w:p>
    <w:p w:rsidR="00945B8F" w:rsidRPr="005B1861" w:rsidRDefault="00945B8F" w:rsidP="00945B8F">
      <w:pPr>
        <w:spacing w:line="360" w:lineRule="auto"/>
        <w:jc w:val="both"/>
      </w:pPr>
      <w:r w:rsidRPr="005B1861">
        <w:t xml:space="preserve">The very innovative concept of thermosetting curative epoxy fibre (CF) was originally designed for the production of thermosetting composite materials using the commingling process. The idea was to wind together the curative fibres and the reinforcement fibres (carbon or glass fibres) to produce a preform, then inject the epoxy prepolymer in the preform and finally cure. The networks were based on the TGDDM epoxy prepolymer, while the crosslinking agent was introduced in the systems by using the curative fibre EF10007 (CF), produced and provided by Cytec. For fibre processing </w:t>
      </w:r>
      <w:r w:rsidRPr="005B1861">
        <w:lastRenderedPageBreak/>
        <w:t>reasons a rather high content of thermoplastic additive was required in the CF. This high content caused problems in the subsequent cure since an inevitable phase separation occurred i.e. the thermoplastic and thermosetting phases are separated. A detailed study in which three different thermoplastic PEI contents were considered confirmed that the lowest possible PEI-content (from fibre spinning perspective) inevitably yields in an undesired phase inversion of the final composite.</w:t>
      </w:r>
    </w:p>
    <w:p w:rsidR="00945B8F" w:rsidRPr="005B1861" w:rsidRDefault="00945B8F" w:rsidP="00945B8F">
      <w:pPr>
        <w:spacing w:line="360" w:lineRule="auto"/>
        <w:jc w:val="both"/>
      </w:pPr>
      <w:r w:rsidRPr="005B1861">
        <w:t>With regards to the PA6-based commingled composites, within the framework of FIRE-RESIST, good quality laminates were routinely manufactured (fibre spinning-commingling-consolidation), tested and thoroughly characterised (quality control and combustion by-products). Although this nanoparticle-doped commingled composite system exhibited good properties and indications of enhanced fire reaction and flammability properties in some tests, it could not be completely confirmed that nano-particles had a significant positive influence on the fibre composite fire-behaviour. Tests of production of toxic gases and small particles during the combustion of neat and nano-doped PA6-based commingled composites were conducted at 35 kW/m</w:t>
      </w:r>
      <w:r w:rsidRPr="005B1861">
        <w:rPr>
          <w:vertAlign w:val="superscript"/>
        </w:rPr>
        <w:t>2</w:t>
      </w:r>
      <w:r w:rsidRPr="005B1861">
        <w:t xml:space="preserve"> and 70 kW/m</w:t>
      </w:r>
      <w:r w:rsidRPr="005B1861">
        <w:rPr>
          <w:vertAlign w:val="superscript"/>
        </w:rPr>
        <w:t>2</w:t>
      </w:r>
      <w:r w:rsidRPr="005B1861">
        <w:t>. No significant differences were observed between the two materials. The inherently high fire retardancy of the PES could not be apparently improved by the 0.6%wt of Boehmite nanoparticles.</w:t>
      </w:r>
    </w:p>
    <w:p w:rsidR="00945B8F" w:rsidRDefault="00945B8F" w:rsidP="00593BAE">
      <w:pPr>
        <w:rPr>
          <w:lang w:eastAsia="en-GB"/>
        </w:rPr>
      </w:pPr>
    </w:p>
    <w:p w:rsidR="00593BAE" w:rsidRDefault="00593BAE" w:rsidP="00231FE3">
      <w:pPr>
        <w:pStyle w:val="Heading2"/>
      </w:pPr>
      <w:r>
        <w:t>WP5</w:t>
      </w:r>
    </w:p>
    <w:p w:rsidR="00E07CE7" w:rsidRDefault="00E07CE7" w:rsidP="00231FE3">
      <w:pPr>
        <w:pStyle w:val="NoSpacing"/>
        <w:spacing w:line="276" w:lineRule="auto"/>
        <w:jc w:val="both"/>
        <w:rPr>
          <w:b/>
        </w:rPr>
      </w:pPr>
    </w:p>
    <w:p w:rsidR="00231FE3" w:rsidRDefault="00231FE3" w:rsidP="00E07CE7">
      <w:pPr>
        <w:pStyle w:val="NoSpacing"/>
        <w:spacing w:line="360" w:lineRule="auto"/>
        <w:jc w:val="both"/>
        <w:rPr>
          <w:rFonts w:eastAsia="Times New Roman"/>
          <w:lang w:eastAsia="en-GB"/>
        </w:rPr>
      </w:pPr>
      <w:r>
        <w:rPr>
          <w:b/>
        </w:rPr>
        <w:t>Multi-field s</w:t>
      </w:r>
      <w:r w:rsidRPr="003E3D9B">
        <w:rPr>
          <w:b/>
        </w:rPr>
        <w:t>imulation framework for composite structures in fire</w:t>
      </w:r>
    </w:p>
    <w:p w:rsidR="00231FE3" w:rsidRPr="005B1861" w:rsidRDefault="00231FE3" w:rsidP="00E07CE7">
      <w:pPr>
        <w:pStyle w:val="NoSpacing"/>
        <w:spacing w:line="360" w:lineRule="auto"/>
        <w:jc w:val="both"/>
      </w:pPr>
      <w:r w:rsidRPr="005B1861">
        <w:t>The objective of FIRE-RESIST WP5 was to develop and validate a novel multi-field simulation framework that could be used for virtual fire testing, i.e. for the response of polymer matrix composite materials and structures to fire. A description of the main results in each of the five tasks of WP5 is given below.</w:t>
      </w:r>
    </w:p>
    <w:p w:rsidR="00231FE3" w:rsidRPr="005B1861" w:rsidRDefault="00231FE3" w:rsidP="00231FE3">
      <w:pPr>
        <w:pStyle w:val="NoSpacing"/>
        <w:spacing w:line="360" w:lineRule="auto"/>
        <w:jc w:val="both"/>
      </w:pPr>
    </w:p>
    <w:p w:rsidR="00231FE3" w:rsidRPr="005B1861" w:rsidRDefault="00231FE3" w:rsidP="00231FE3">
      <w:pPr>
        <w:pStyle w:val="NoSpacing"/>
        <w:spacing w:line="360" w:lineRule="auto"/>
        <w:jc w:val="both"/>
      </w:pPr>
      <w:r w:rsidRPr="005B1861">
        <w:rPr>
          <w:b/>
        </w:rPr>
        <w:t>Task 5.1 – Simulation chain development</w:t>
      </w:r>
    </w:p>
    <w:p w:rsidR="00231FE3" w:rsidRPr="005B1861" w:rsidRDefault="00231FE3" w:rsidP="00231FE3">
      <w:pPr>
        <w:pStyle w:val="NoSpacing"/>
        <w:spacing w:line="360" w:lineRule="auto"/>
        <w:jc w:val="both"/>
      </w:pPr>
    </w:p>
    <w:p w:rsidR="00231FE3" w:rsidRPr="005B1861" w:rsidRDefault="00231FE3" w:rsidP="00231FE3">
      <w:pPr>
        <w:pStyle w:val="NoSpacing"/>
        <w:spacing w:line="360" w:lineRule="auto"/>
        <w:jc w:val="both"/>
      </w:pPr>
      <w:r w:rsidRPr="005B1861">
        <w:t xml:space="preserve">The approach that was drafted in the project’s description of work, and later detailed in </w:t>
      </w:r>
      <w:r w:rsidRPr="005B1861">
        <w:rPr>
          <w:u w:val="single"/>
        </w:rPr>
        <w:t>milestone MS6</w:t>
      </w:r>
      <w:r w:rsidRPr="005B1861">
        <w:t>, is based on coupling existing open-source and commercial simulation software. These include:</w:t>
      </w:r>
    </w:p>
    <w:p w:rsidR="00231FE3" w:rsidRPr="005B1861" w:rsidRDefault="00231FE3" w:rsidP="00231FE3">
      <w:pPr>
        <w:pStyle w:val="NoSpacing"/>
        <w:spacing w:line="360" w:lineRule="auto"/>
        <w:jc w:val="both"/>
      </w:pPr>
    </w:p>
    <w:p w:rsidR="00231FE3" w:rsidRPr="005B1861" w:rsidRDefault="00231FE3" w:rsidP="005B1861">
      <w:pPr>
        <w:pStyle w:val="NoSpacing"/>
        <w:numPr>
          <w:ilvl w:val="0"/>
          <w:numId w:val="22"/>
        </w:numPr>
        <w:spacing w:line="360" w:lineRule="auto"/>
        <w:jc w:val="both"/>
      </w:pPr>
      <w:r w:rsidRPr="005B1861">
        <w:rPr>
          <w:b/>
        </w:rPr>
        <w:t>Fire Dynamics Simulator (FDS)</w:t>
      </w:r>
      <w:r w:rsidRPr="005B1861">
        <w:t>,</w:t>
      </w:r>
      <w:r w:rsidRPr="005B1861">
        <w:rPr>
          <w:b/>
        </w:rPr>
        <w:t xml:space="preserve"> </w:t>
      </w:r>
      <w:r w:rsidRPr="005B1861">
        <w:t>which is a widely used Computational Fluid Dynamics (CFD) tool for the simulation of fire phenomena. It is developed as an open-source project led by the National Institute of Standards and Technology (NIST). VTT Technical Research Centre of Finland is responsible for the development of the thermal radiation and condensed-phase heat transfer and pyrolysis modules of FDS.</w:t>
      </w:r>
    </w:p>
    <w:p w:rsidR="00231FE3" w:rsidRPr="005B1861" w:rsidRDefault="00231FE3" w:rsidP="005B1861">
      <w:pPr>
        <w:pStyle w:val="NoSpacing"/>
        <w:numPr>
          <w:ilvl w:val="0"/>
          <w:numId w:val="22"/>
        </w:numPr>
        <w:spacing w:line="360" w:lineRule="auto"/>
        <w:jc w:val="both"/>
      </w:pPr>
      <w:r w:rsidRPr="005B1861">
        <w:rPr>
          <w:b/>
        </w:rPr>
        <w:lastRenderedPageBreak/>
        <w:t>ABAQUS</w:t>
      </w:r>
      <w:r w:rsidRPr="005B1861">
        <w:t xml:space="preserve"> and </w:t>
      </w:r>
      <w:r w:rsidRPr="005B1861">
        <w:rPr>
          <w:b/>
        </w:rPr>
        <w:t>ANSYS</w:t>
      </w:r>
      <w:r w:rsidRPr="005B1861">
        <w:t>, which are both general purpose Finite Element Analysis (FEA) software. They offer tools for modelling structures under simultaneous thermal and mechanical loads. ABAQUS and ANSYS are commercial products of Dassault Systèmes and Ansys Inc. respectively.</w:t>
      </w:r>
    </w:p>
    <w:p w:rsidR="00231FE3" w:rsidRPr="005B1861" w:rsidRDefault="00231FE3" w:rsidP="00231FE3">
      <w:pPr>
        <w:pStyle w:val="NoSpacing"/>
        <w:spacing w:line="360" w:lineRule="auto"/>
        <w:jc w:val="both"/>
      </w:pPr>
    </w:p>
    <w:p w:rsidR="00231FE3" w:rsidRPr="005B1861" w:rsidRDefault="00231FE3" w:rsidP="00231FE3">
      <w:pPr>
        <w:pStyle w:val="NoSpacing"/>
        <w:spacing w:line="360" w:lineRule="auto"/>
        <w:jc w:val="both"/>
      </w:pPr>
      <w:r w:rsidRPr="005B1861">
        <w:t xml:space="preserve">In the simulation framework, FDS is used to model the fire environment and the heat exposure to relevant structures, while ABAQUS is used for their thermal and mechanical response. Thermal exposure to surfaces is extracted from the fire dynamics simulation and used as a time-dependent boundary condition in the subsequent thermal-mechanical analysis. The sequential coupling scheme is illustrated in </w:t>
      </w:r>
      <w:r w:rsidR="004D72B0">
        <w:fldChar w:fldCharType="begin"/>
      </w:r>
      <w:r w:rsidR="004D72B0">
        <w:instrText xml:space="preserve"> REF _Ref414008656 \h </w:instrText>
      </w:r>
      <w:r w:rsidR="004D72B0">
        <w:fldChar w:fldCharType="separate"/>
      </w:r>
      <w:r w:rsidR="00E15905" w:rsidRPr="00096A3F">
        <w:t xml:space="preserve">Figure </w:t>
      </w:r>
      <w:r w:rsidR="00E15905">
        <w:rPr>
          <w:noProof/>
        </w:rPr>
        <w:t>14</w:t>
      </w:r>
      <w:r w:rsidR="004D72B0">
        <w:fldChar w:fldCharType="end"/>
      </w:r>
      <w:r w:rsidRPr="005B1861">
        <w:t xml:space="preserve">. </w:t>
      </w:r>
    </w:p>
    <w:p w:rsidR="00231FE3" w:rsidRPr="005B1861" w:rsidRDefault="00231FE3" w:rsidP="00231FE3">
      <w:pPr>
        <w:pStyle w:val="NoSpacing"/>
        <w:spacing w:line="360" w:lineRule="auto"/>
        <w:jc w:val="both"/>
      </w:pPr>
    </w:p>
    <w:p w:rsidR="00231FE3" w:rsidRPr="005B1861" w:rsidRDefault="00FA0033" w:rsidP="00231FE3">
      <w:pPr>
        <w:pStyle w:val="NoSpacing"/>
        <w:keepNext/>
        <w:spacing w:line="360" w:lineRule="auto"/>
        <w:jc w:val="center"/>
      </w:pPr>
      <w:r>
        <w:rPr>
          <w:b/>
          <w:noProof/>
          <w:lang w:eastAsia="zh-CN"/>
        </w:rPr>
        <w:pict>
          <v:shape id="Picture 3" o:spid="_x0000_i1046" type="#_x0000_t75" style="width:378.75pt;height:120.75pt;visibility:visible">
            <v:imagedata r:id="rId32" o:title=""/>
          </v:shape>
        </w:pict>
      </w:r>
    </w:p>
    <w:p w:rsidR="00231FE3" w:rsidRPr="00096A3F" w:rsidRDefault="00231FE3" w:rsidP="00231FE3">
      <w:pPr>
        <w:pStyle w:val="Caption"/>
        <w:spacing w:before="120" w:line="360" w:lineRule="auto"/>
        <w:jc w:val="center"/>
      </w:pPr>
      <w:bookmarkStart w:id="25" w:name="_Ref414008656"/>
      <w:r w:rsidRPr="00096A3F">
        <w:t xml:space="preserve">Figure </w:t>
      </w:r>
      <w:fldSimple w:instr=" SEQ Figure \* ARABIC ">
        <w:r w:rsidR="00E15905">
          <w:rPr>
            <w:noProof/>
          </w:rPr>
          <w:t>14</w:t>
        </w:r>
      </w:fldSimple>
      <w:bookmarkEnd w:id="25"/>
      <w:r w:rsidRPr="00096A3F">
        <w:t>. The multi-field simulation framework developed in WP5.</w:t>
      </w:r>
    </w:p>
    <w:p w:rsidR="00231FE3" w:rsidRPr="005B1861" w:rsidRDefault="00231FE3" w:rsidP="00231FE3">
      <w:pPr>
        <w:spacing w:line="360" w:lineRule="auto"/>
      </w:pPr>
    </w:p>
    <w:p w:rsidR="00231FE3" w:rsidRPr="005B1861" w:rsidRDefault="00231FE3" w:rsidP="00231FE3">
      <w:pPr>
        <w:pStyle w:val="NoSpacing"/>
        <w:spacing w:line="360" w:lineRule="auto"/>
        <w:jc w:val="both"/>
        <w:rPr>
          <w:b/>
        </w:rPr>
      </w:pPr>
      <w:r w:rsidRPr="005B1861">
        <w:rPr>
          <w:b/>
        </w:rPr>
        <w:t>Task 5.2 – Implementation of CFD-FEA interoperability</w:t>
      </w:r>
    </w:p>
    <w:p w:rsidR="00231FE3" w:rsidRPr="005B1861" w:rsidRDefault="00231FE3" w:rsidP="00231FE3">
      <w:pPr>
        <w:pStyle w:val="NoSpacing"/>
        <w:spacing w:line="360" w:lineRule="auto"/>
        <w:jc w:val="both"/>
      </w:pPr>
    </w:p>
    <w:p w:rsidR="00231FE3" w:rsidRPr="005B1861" w:rsidRDefault="00231FE3" w:rsidP="00231FE3">
      <w:pPr>
        <w:pStyle w:val="NoSpacing"/>
        <w:spacing w:line="360" w:lineRule="auto"/>
        <w:jc w:val="both"/>
      </w:pPr>
      <w:r w:rsidRPr="005B1861">
        <w:t xml:space="preserve">To establish the coupling chain, an interoperability tool called FDS2FEM was developed and shared with the project partners in </w:t>
      </w:r>
      <w:r w:rsidR="008741A4">
        <w:rPr>
          <w:u w:val="single"/>
        </w:rPr>
        <w:t>D</w:t>
      </w:r>
      <w:r w:rsidRPr="005B1861">
        <w:rPr>
          <w:u w:val="single"/>
        </w:rPr>
        <w:t>eliverable D5.1</w:t>
      </w:r>
      <w:r w:rsidRPr="005B1861">
        <w:t>. FDS2FEM provides sequential and one-directional transfer of thermal boundary conditions from FDS to ABAQUS (</w:t>
      </w:r>
      <w:r w:rsidRPr="005B1861">
        <w:fldChar w:fldCharType="begin"/>
      </w:r>
      <w:r w:rsidRPr="005B1861">
        <w:instrText xml:space="preserve"> REF _Ref410068237 \h  \* MERGEFORMAT </w:instrText>
      </w:r>
      <w:r w:rsidRPr="005B1861">
        <w:fldChar w:fldCharType="separate"/>
      </w:r>
      <w:r w:rsidR="00E15905" w:rsidRPr="00096A3F">
        <w:t xml:space="preserve">Figure </w:t>
      </w:r>
      <w:r w:rsidR="00E15905">
        <w:rPr>
          <w:noProof/>
        </w:rPr>
        <w:t>15</w:t>
      </w:r>
      <w:r w:rsidRPr="005B1861">
        <w:fldChar w:fldCharType="end"/>
      </w:r>
      <w:r w:rsidRPr="005B1861">
        <w:t>). It was implemented as a command-line application for Linux and Windows operating systems, and in a later phase of the project, extensions for ANSYS support were realized in co-operation with DNV-GL. A number of verification cases were created to ensure the correct implementation of numerical algorithms within the interoperability tool.</w:t>
      </w:r>
    </w:p>
    <w:p w:rsidR="00231FE3" w:rsidRPr="005B1861" w:rsidRDefault="00231FE3" w:rsidP="00231FE3">
      <w:pPr>
        <w:pStyle w:val="NoSpacing"/>
        <w:spacing w:line="360" w:lineRule="auto"/>
        <w:jc w:val="both"/>
      </w:pPr>
    </w:p>
    <w:tbl>
      <w:tblPr>
        <w:tblW w:w="0" w:type="auto"/>
        <w:tblLook w:val="04A0" w:firstRow="1" w:lastRow="0" w:firstColumn="1" w:lastColumn="0" w:noHBand="0" w:noVBand="1"/>
      </w:tblPr>
      <w:tblGrid>
        <w:gridCol w:w="4644"/>
        <w:gridCol w:w="4644"/>
      </w:tblGrid>
      <w:tr w:rsidR="00231FE3" w:rsidRPr="005B1861" w:rsidTr="005B1861">
        <w:tc>
          <w:tcPr>
            <w:tcW w:w="4927" w:type="dxa"/>
            <w:shd w:val="clear" w:color="auto" w:fill="auto"/>
            <w:vAlign w:val="center"/>
          </w:tcPr>
          <w:p w:rsidR="00231FE3" w:rsidRPr="005B1861" w:rsidRDefault="00FA0033" w:rsidP="005B1861">
            <w:pPr>
              <w:pStyle w:val="NoSpacing"/>
              <w:spacing w:line="360" w:lineRule="auto"/>
              <w:jc w:val="center"/>
              <w:rPr>
                <w:rFonts w:eastAsia="Times New Roman"/>
              </w:rPr>
            </w:pPr>
            <w:r>
              <w:rPr>
                <w:rFonts w:eastAsia="Times New Roman"/>
                <w:noProof/>
                <w:lang w:eastAsia="zh-CN"/>
              </w:rPr>
              <w:lastRenderedPageBreak/>
              <w:pict>
                <v:shape id="Picture 8" o:spid="_x0000_i1047" type="#_x0000_t75" style="width:227.25pt;height:168pt;visibility:visible">
                  <v:imagedata r:id="rId33" o:title="plane_sb_1"/>
                </v:shape>
              </w:pict>
            </w:r>
          </w:p>
        </w:tc>
        <w:tc>
          <w:tcPr>
            <w:tcW w:w="4927" w:type="dxa"/>
            <w:shd w:val="clear" w:color="auto" w:fill="auto"/>
            <w:vAlign w:val="center"/>
          </w:tcPr>
          <w:p w:rsidR="00231FE3" w:rsidRPr="005B1861" w:rsidRDefault="00FA0033" w:rsidP="005B1861">
            <w:pPr>
              <w:pStyle w:val="NoSpacing"/>
              <w:spacing w:line="360" w:lineRule="auto"/>
              <w:jc w:val="center"/>
              <w:rPr>
                <w:rFonts w:eastAsia="Times New Roman"/>
              </w:rPr>
            </w:pPr>
            <w:r>
              <w:rPr>
                <w:rFonts w:eastAsia="Times New Roman"/>
                <w:noProof/>
                <w:lang w:eastAsia="zh-CN"/>
              </w:rPr>
              <w:pict>
                <v:shape id="Picture 9" o:spid="_x0000_i1048" type="#_x0000_t75" style="width:227.25pt;height:168pt;visibility:visible">
                  <v:imagedata r:id="rId34" o:title="slice_3"/>
                </v:shape>
              </w:pict>
            </w:r>
          </w:p>
        </w:tc>
      </w:tr>
      <w:tr w:rsidR="00231FE3" w:rsidRPr="005B1861" w:rsidTr="005B1861">
        <w:tc>
          <w:tcPr>
            <w:tcW w:w="4927" w:type="dxa"/>
            <w:shd w:val="clear" w:color="auto" w:fill="auto"/>
            <w:vAlign w:val="center"/>
          </w:tcPr>
          <w:p w:rsidR="00231FE3" w:rsidRPr="005B1861" w:rsidRDefault="00231FE3" w:rsidP="005B1861">
            <w:pPr>
              <w:pStyle w:val="NoSpacing"/>
              <w:spacing w:line="360" w:lineRule="auto"/>
              <w:jc w:val="center"/>
              <w:rPr>
                <w:rFonts w:eastAsia="Times New Roman"/>
              </w:rPr>
            </w:pPr>
            <w:r w:rsidRPr="005B1861">
              <w:rPr>
                <w:rFonts w:eastAsia="Times New Roman"/>
              </w:rPr>
              <w:t>(a)</w:t>
            </w:r>
          </w:p>
        </w:tc>
        <w:tc>
          <w:tcPr>
            <w:tcW w:w="4927" w:type="dxa"/>
            <w:shd w:val="clear" w:color="auto" w:fill="auto"/>
            <w:vAlign w:val="center"/>
          </w:tcPr>
          <w:p w:rsidR="00231FE3" w:rsidRPr="005B1861" w:rsidRDefault="00231FE3" w:rsidP="005B1861">
            <w:pPr>
              <w:pStyle w:val="NoSpacing"/>
              <w:spacing w:line="360" w:lineRule="auto"/>
              <w:jc w:val="center"/>
              <w:rPr>
                <w:rFonts w:eastAsia="Times New Roman"/>
              </w:rPr>
            </w:pPr>
            <w:r w:rsidRPr="005B1861">
              <w:rPr>
                <w:rFonts w:eastAsia="Times New Roman"/>
              </w:rPr>
              <w:t>(b)</w:t>
            </w:r>
          </w:p>
        </w:tc>
      </w:tr>
    </w:tbl>
    <w:p w:rsidR="00231FE3" w:rsidRPr="00096A3F" w:rsidRDefault="00231FE3" w:rsidP="00096A3F">
      <w:pPr>
        <w:pStyle w:val="Caption"/>
        <w:spacing w:before="120" w:line="360" w:lineRule="auto"/>
        <w:jc w:val="center"/>
        <w:rPr>
          <w:b w:val="0"/>
          <w:i/>
        </w:rPr>
      </w:pPr>
      <w:bookmarkStart w:id="26" w:name="_Ref410068237"/>
      <w:r w:rsidRPr="00096A3F">
        <w:t xml:space="preserve">Figure </w:t>
      </w:r>
      <w:fldSimple w:instr=" SEQ Figure \* ARABIC ">
        <w:r w:rsidR="00E15905">
          <w:rPr>
            <w:noProof/>
          </w:rPr>
          <w:t>15</w:t>
        </w:r>
      </w:fldSimple>
      <w:bookmarkEnd w:id="26"/>
      <w:r w:rsidR="00096A3F">
        <w:t>:</w:t>
      </w:r>
      <w:r w:rsidRPr="00096A3F">
        <w:rPr>
          <w:b w:val="0"/>
        </w:rPr>
        <w:t xml:space="preserve"> </w:t>
      </w:r>
      <w:r w:rsidRPr="00096A3F">
        <w:t>Two different views on an example case of FDS-ABAQUS mapping, displaying a section of an airplane hull with a burning kerosene pool next to it. Colour map on the outer surface of the hull displays its adiabatic surface temperature. The semi-transparent plane with a colour map indicates gas-phase temperatures. Both colour legends are omitted.</w:t>
      </w:r>
    </w:p>
    <w:p w:rsidR="00231FE3" w:rsidRPr="005B1861" w:rsidRDefault="00231FE3" w:rsidP="00231FE3">
      <w:pPr>
        <w:spacing w:line="360" w:lineRule="auto"/>
      </w:pPr>
    </w:p>
    <w:p w:rsidR="00231FE3" w:rsidRPr="005B1861" w:rsidRDefault="00231FE3" w:rsidP="00231FE3">
      <w:pPr>
        <w:pStyle w:val="NoSpacing"/>
        <w:spacing w:line="360" w:lineRule="auto"/>
        <w:rPr>
          <w:b/>
        </w:rPr>
      </w:pPr>
      <w:r w:rsidRPr="005B1861">
        <w:rPr>
          <w:b/>
        </w:rPr>
        <w:t>Task 5.3 – Implementation of the material models in the CFD code</w:t>
      </w:r>
    </w:p>
    <w:p w:rsidR="00231FE3" w:rsidRPr="005B1861" w:rsidRDefault="00231FE3" w:rsidP="00231FE3">
      <w:pPr>
        <w:pStyle w:val="NoSpacing"/>
        <w:spacing w:line="360" w:lineRule="auto"/>
        <w:jc w:val="center"/>
      </w:pPr>
    </w:p>
    <w:p w:rsidR="00231FE3" w:rsidRPr="005B1861" w:rsidRDefault="00231FE3" w:rsidP="00231FE3">
      <w:pPr>
        <w:pStyle w:val="NoSpacing"/>
        <w:spacing w:line="360" w:lineRule="auto"/>
        <w:jc w:val="both"/>
      </w:pPr>
      <w:r w:rsidRPr="005B1861">
        <w:t>Much of the work in WP5 concentrated in improving the capabilities of FDS and ABAQUS to model the thermal decomposition process in polymer matrix composites, and in creating feasible models for the new materials that were under development in other work packages of FIRE-RESIST.</w:t>
      </w:r>
    </w:p>
    <w:p w:rsidR="00231FE3" w:rsidRPr="005B1861" w:rsidRDefault="00231FE3" w:rsidP="00231FE3">
      <w:pPr>
        <w:pStyle w:val="NoSpacing"/>
        <w:spacing w:line="360" w:lineRule="auto"/>
        <w:jc w:val="both"/>
      </w:pPr>
    </w:p>
    <w:p w:rsidR="00231FE3" w:rsidRPr="005B1861" w:rsidRDefault="00231FE3" w:rsidP="00231FE3">
      <w:pPr>
        <w:pStyle w:val="NoSpacing"/>
        <w:spacing w:line="360" w:lineRule="auto"/>
        <w:jc w:val="both"/>
      </w:pPr>
      <w:r w:rsidRPr="005B1861">
        <w:t>The work related to FDS was focused on pyrolysis modelling. This included adding new capabilities to the physics sub-models, their verification and validation, and developing practical methods for the estimation of pyrolysis model parameters from small-scale laboratory experiments. A notable improvement to the FDS solid phase model was the capability to handle swelling and shrinking materials. Also, significant contributions were made to parameter estimation methods for creating pyrolysis models based on Thermogravimetric Analysis (TGA), cone calorimetry and the use of direct and evolutionary algorithms (</w:t>
      </w:r>
      <w:r w:rsidRPr="005B1861">
        <w:fldChar w:fldCharType="begin"/>
      </w:r>
      <w:r w:rsidRPr="005B1861">
        <w:instrText xml:space="preserve"> REF _Ref410126417 \h  \* MERGEFORMAT </w:instrText>
      </w:r>
      <w:r w:rsidRPr="005B1861">
        <w:fldChar w:fldCharType="separate"/>
      </w:r>
      <w:r w:rsidR="00E15905" w:rsidRPr="008741A4">
        <w:t xml:space="preserve">Figure </w:t>
      </w:r>
      <w:r w:rsidR="00E15905">
        <w:rPr>
          <w:noProof/>
        </w:rPr>
        <w:t>16</w:t>
      </w:r>
      <w:r w:rsidR="00E15905" w:rsidRPr="008741A4">
        <w:t>. FDS pyrolysis model for the furan+glass fibre laminate of WP3: (a) results of actual and simulated TGA experiment, (b) heat release rate of actual and simulated cone calorimeter experiment.</w:t>
      </w:r>
      <w:r w:rsidRPr="005B1861">
        <w:fldChar w:fldCharType="end"/>
      </w:r>
      <w:r w:rsidRPr="005B1861">
        <w:fldChar w:fldCharType="begin"/>
      </w:r>
      <w:r w:rsidRPr="005B1861">
        <w:instrText xml:space="preserve"> REF _Ref409796302 \h  \* MERGEFORMAT </w:instrText>
      </w:r>
      <w:r w:rsidRPr="005B1861">
        <w:fldChar w:fldCharType="separate"/>
      </w:r>
      <w:r w:rsidR="00E15905" w:rsidRPr="008741A4">
        <w:t xml:space="preserve">Figure </w:t>
      </w:r>
      <w:r w:rsidR="00E15905">
        <w:rPr>
          <w:noProof/>
        </w:rPr>
        <w:t>16</w:t>
      </w:r>
      <w:r w:rsidRPr="005B1861">
        <w:fldChar w:fldCharType="end"/>
      </w:r>
      <w:r w:rsidRPr="005B1861">
        <w:t>).</w:t>
      </w:r>
    </w:p>
    <w:p w:rsidR="00231FE3" w:rsidRPr="005B1861" w:rsidRDefault="00231FE3" w:rsidP="00231FE3">
      <w:pPr>
        <w:pStyle w:val="NoSpacing"/>
        <w:spacing w:line="360" w:lineRule="auto"/>
        <w:jc w:val="both"/>
      </w:pPr>
    </w:p>
    <w:p w:rsidR="00231FE3" w:rsidRPr="005B1861" w:rsidRDefault="00231FE3" w:rsidP="00231FE3">
      <w:pPr>
        <w:pStyle w:val="NoSpacing"/>
        <w:spacing w:line="360" w:lineRule="auto"/>
        <w:jc w:val="both"/>
      </w:pPr>
      <w:r w:rsidRPr="005B1861">
        <w:t xml:space="preserve">The implementation and verification of the FDS material models and guidance for parameter estimation was reported in </w:t>
      </w:r>
      <w:r w:rsidR="008741A4">
        <w:rPr>
          <w:u w:val="single"/>
        </w:rPr>
        <w:t>D</w:t>
      </w:r>
      <w:r w:rsidRPr="005B1861">
        <w:rPr>
          <w:u w:val="single"/>
        </w:rPr>
        <w:t>eliverable D5.2</w:t>
      </w:r>
      <w:r w:rsidRPr="005B1861">
        <w:t>.</w:t>
      </w:r>
    </w:p>
    <w:p w:rsidR="00231FE3" w:rsidRPr="005B1861" w:rsidRDefault="00231FE3" w:rsidP="00231FE3">
      <w:pPr>
        <w:pStyle w:val="NoSpacing"/>
        <w:spacing w:line="360" w:lineRule="auto"/>
        <w:jc w:val="both"/>
        <w:rPr>
          <w:rFonts w:eastAsia="Times New Roman"/>
          <w:iCs/>
          <w:lang w:eastAsia="en-GB"/>
        </w:rPr>
      </w:pPr>
    </w:p>
    <w:tbl>
      <w:tblPr>
        <w:tblW w:w="0" w:type="auto"/>
        <w:tblLook w:val="04A0" w:firstRow="1" w:lastRow="0" w:firstColumn="1" w:lastColumn="0" w:noHBand="0" w:noVBand="1"/>
      </w:tblPr>
      <w:tblGrid>
        <w:gridCol w:w="4644"/>
        <w:gridCol w:w="4644"/>
      </w:tblGrid>
      <w:tr w:rsidR="00231FE3" w:rsidRPr="005B1861" w:rsidTr="005B1861">
        <w:tc>
          <w:tcPr>
            <w:tcW w:w="4927" w:type="dxa"/>
            <w:shd w:val="clear" w:color="auto" w:fill="auto"/>
            <w:vAlign w:val="center"/>
          </w:tcPr>
          <w:p w:rsidR="00231FE3" w:rsidRPr="005B1861" w:rsidRDefault="00FA0033" w:rsidP="005B1861">
            <w:pPr>
              <w:pStyle w:val="NoSpacing"/>
              <w:spacing w:line="360" w:lineRule="auto"/>
              <w:jc w:val="center"/>
              <w:rPr>
                <w:rFonts w:eastAsia="Times New Roman"/>
              </w:rPr>
            </w:pPr>
            <w:r>
              <w:rPr>
                <w:rFonts w:eastAsia="Times New Roman"/>
                <w:noProof/>
                <w:lang w:eastAsia="zh-CN"/>
              </w:rPr>
              <w:lastRenderedPageBreak/>
              <w:pict>
                <v:shape id="Picture 5" o:spid="_x0000_i1049" type="#_x0000_t75" style="width:226.5pt;height:168.75pt;visibility:visible">
                  <v:imagedata r:id="rId35" o:title="Furan_composite_tga_exp_fit"/>
                </v:shape>
              </w:pict>
            </w:r>
          </w:p>
        </w:tc>
        <w:tc>
          <w:tcPr>
            <w:tcW w:w="4927" w:type="dxa"/>
            <w:shd w:val="clear" w:color="auto" w:fill="auto"/>
            <w:vAlign w:val="center"/>
          </w:tcPr>
          <w:p w:rsidR="00231FE3" w:rsidRPr="005B1861" w:rsidRDefault="00FA0033" w:rsidP="005B1861">
            <w:pPr>
              <w:pStyle w:val="NoSpacing"/>
              <w:spacing w:line="360" w:lineRule="auto"/>
              <w:jc w:val="center"/>
              <w:rPr>
                <w:rFonts w:eastAsia="Times New Roman"/>
              </w:rPr>
            </w:pPr>
            <w:r>
              <w:rPr>
                <w:rFonts w:eastAsia="Times New Roman"/>
                <w:noProof/>
                <w:lang w:eastAsia="zh-CN"/>
              </w:rPr>
              <w:pict>
                <v:shape id="Picture 7" o:spid="_x0000_i1050" type="#_x0000_t75" style="width:226.5pt;height:169.5pt;visibility:visible">
                  <v:imagedata r:id="rId36" o:title="Furane_exp_fit_50_hrr"/>
                </v:shape>
              </w:pict>
            </w:r>
          </w:p>
        </w:tc>
      </w:tr>
      <w:tr w:rsidR="00231FE3" w:rsidRPr="005B1861" w:rsidTr="005B1861">
        <w:tc>
          <w:tcPr>
            <w:tcW w:w="4927" w:type="dxa"/>
            <w:shd w:val="clear" w:color="auto" w:fill="auto"/>
            <w:vAlign w:val="center"/>
          </w:tcPr>
          <w:p w:rsidR="00231FE3" w:rsidRPr="005B1861" w:rsidRDefault="00231FE3" w:rsidP="005B1861">
            <w:pPr>
              <w:pStyle w:val="NoSpacing"/>
              <w:spacing w:line="360" w:lineRule="auto"/>
              <w:jc w:val="center"/>
              <w:rPr>
                <w:rFonts w:eastAsia="Times New Roman"/>
              </w:rPr>
            </w:pPr>
            <w:r w:rsidRPr="005B1861">
              <w:rPr>
                <w:rFonts w:eastAsia="Times New Roman"/>
              </w:rPr>
              <w:t>(a)</w:t>
            </w:r>
          </w:p>
        </w:tc>
        <w:tc>
          <w:tcPr>
            <w:tcW w:w="4927" w:type="dxa"/>
            <w:shd w:val="clear" w:color="auto" w:fill="auto"/>
            <w:vAlign w:val="center"/>
          </w:tcPr>
          <w:p w:rsidR="00231FE3" w:rsidRPr="005B1861" w:rsidRDefault="00231FE3" w:rsidP="005B1861">
            <w:pPr>
              <w:pStyle w:val="NoSpacing"/>
              <w:spacing w:line="360" w:lineRule="auto"/>
              <w:jc w:val="center"/>
              <w:rPr>
                <w:rFonts w:eastAsia="Times New Roman"/>
              </w:rPr>
            </w:pPr>
            <w:r w:rsidRPr="005B1861">
              <w:rPr>
                <w:rFonts w:eastAsia="Times New Roman"/>
              </w:rPr>
              <w:t>(b)</w:t>
            </w:r>
          </w:p>
        </w:tc>
      </w:tr>
    </w:tbl>
    <w:p w:rsidR="00231FE3" w:rsidRPr="008741A4" w:rsidRDefault="00231FE3" w:rsidP="008741A4">
      <w:pPr>
        <w:pStyle w:val="Caption"/>
        <w:spacing w:before="120" w:line="360" w:lineRule="auto"/>
        <w:jc w:val="center"/>
      </w:pPr>
      <w:bookmarkStart w:id="27" w:name="_Ref409796302"/>
      <w:bookmarkStart w:id="28" w:name="_Ref410126417"/>
      <w:r w:rsidRPr="008741A4">
        <w:t xml:space="preserve">Figure </w:t>
      </w:r>
      <w:fldSimple w:instr=" SEQ Figure \* ARABIC ">
        <w:r w:rsidR="00E15905">
          <w:rPr>
            <w:noProof/>
          </w:rPr>
          <w:t>16</w:t>
        </w:r>
      </w:fldSimple>
      <w:bookmarkEnd w:id="27"/>
      <w:r w:rsidRPr="008741A4">
        <w:t>. FDS pyrolysis model for the furan+glass fibre laminate of WP3: (a) results of actual and simulated TGA experiment, (b) heat release rate of actual and simulated cone calorimeter experiment.</w:t>
      </w:r>
      <w:bookmarkEnd w:id="28"/>
    </w:p>
    <w:p w:rsidR="00231FE3" w:rsidRDefault="00231FE3" w:rsidP="00231FE3">
      <w:pPr>
        <w:pStyle w:val="NoSpacing"/>
        <w:spacing w:line="360" w:lineRule="auto"/>
        <w:rPr>
          <w:b/>
        </w:rPr>
      </w:pPr>
    </w:p>
    <w:p w:rsidR="008741A4" w:rsidRPr="005B1861" w:rsidRDefault="008741A4" w:rsidP="00231FE3">
      <w:pPr>
        <w:pStyle w:val="NoSpacing"/>
        <w:spacing w:line="360" w:lineRule="auto"/>
        <w:rPr>
          <w:b/>
        </w:rPr>
      </w:pPr>
    </w:p>
    <w:p w:rsidR="00231FE3" w:rsidRPr="005B1861" w:rsidRDefault="00231FE3" w:rsidP="008741A4">
      <w:pPr>
        <w:pStyle w:val="NoSpacing"/>
        <w:spacing w:line="360" w:lineRule="auto"/>
        <w:rPr>
          <w:rFonts w:eastAsia="Times New Roman"/>
          <w:iCs/>
          <w:lang w:eastAsia="en-GB"/>
        </w:rPr>
      </w:pPr>
      <w:r w:rsidRPr="005B1861">
        <w:rPr>
          <w:b/>
        </w:rPr>
        <w:t>Task 5.3 – Discretization and implementation of the material models in the FEA software</w:t>
      </w:r>
    </w:p>
    <w:p w:rsidR="00231FE3" w:rsidRPr="005B1861" w:rsidRDefault="00231FE3" w:rsidP="00231FE3">
      <w:pPr>
        <w:autoSpaceDE w:val="0"/>
        <w:autoSpaceDN w:val="0"/>
        <w:adjustRightInd w:val="0"/>
        <w:spacing w:line="360" w:lineRule="auto"/>
        <w:jc w:val="both"/>
        <w:rPr>
          <w:rFonts w:eastAsia="Times New Roman"/>
          <w:iCs/>
          <w:lang w:eastAsia="en-GB"/>
        </w:rPr>
      </w:pPr>
      <w:r w:rsidRPr="005B1861">
        <w:rPr>
          <w:rFonts w:eastAsia="Times New Roman"/>
          <w:iCs/>
          <w:lang w:eastAsia="en-GB"/>
        </w:rPr>
        <w:t xml:space="preserve">The work related to ABAQUS employed both standard and user-customizable features of the software. The models developed included i) a heat transfer analysis for the temperature distribution inside the composite, the state of pyrolysis of the polymer matrix and the oxidation of fibre reinforcements; ii) a new user defined subroutine for the internal heat generation that occurs during pyrolysis; and iii) implementing a thermal-mechanical model with a transversely isotropic material representation, and temperature and residual resin content dependent elastic constants. The thermal models (i and ii) received parameters from the same experiments as the FDS pyrolysis models. Parameters for the mechanical model (iii) were obtained from Dynamic Mechanical Thermal Analysis (DMTA). An example of temperature dependent mechanical behaviour present in the models is shown in </w:t>
      </w:r>
      <w:r w:rsidRPr="005B1861">
        <w:rPr>
          <w:rFonts w:eastAsia="Times New Roman"/>
          <w:iCs/>
          <w:lang w:eastAsia="en-GB"/>
        </w:rPr>
        <w:fldChar w:fldCharType="begin"/>
      </w:r>
      <w:r w:rsidRPr="005B1861">
        <w:rPr>
          <w:rFonts w:eastAsia="Times New Roman"/>
          <w:iCs/>
          <w:lang w:eastAsia="en-GB"/>
        </w:rPr>
        <w:instrText xml:space="preserve"> REF _Ref410126523 \h  \* MERGEFORMAT </w:instrText>
      </w:r>
      <w:r w:rsidRPr="005B1861">
        <w:rPr>
          <w:rFonts w:eastAsia="Times New Roman"/>
          <w:iCs/>
          <w:lang w:eastAsia="en-GB"/>
        </w:rPr>
      </w:r>
      <w:r w:rsidRPr="005B1861">
        <w:rPr>
          <w:rFonts w:eastAsia="Times New Roman"/>
          <w:iCs/>
          <w:lang w:eastAsia="en-GB"/>
        </w:rPr>
        <w:fldChar w:fldCharType="separate"/>
      </w:r>
      <w:r w:rsidR="00E15905" w:rsidRPr="0044039D">
        <w:t xml:space="preserve">Figure </w:t>
      </w:r>
      <w:r w:rsidR="00E15905">
        <w:rPr>
          <w:noProof/>
        </w:rPr>
        <w:t>17</w:t>
      </w:r>
      <w:r w:rsidRPr="005B1861">
        <w:rPr>
          <w:rFonts w:eastAsia="Times New Roman"/>
          <w:iCs/>
          <w:lang w:eastAsia="en-GB"/>
        </w:rPr>
        <w:fldChar w:fldCharType="end"/>
      </w:r>
      <w:r w:rsidRPr="005B1861">
        <w:rPr>
          <w:rFonts w:eastAsia="Times New Roman"/>
          <w:iCs/>
          <w:lang w:eastAsia="en-GB"/>
        </w:rPr>
        <w:t>.</w:t>
      </w:r>
    </w:p>
    <w:p w:rsidR="00231FE3" w:rsidRPr="005B1861" w:rsidRDefault="00231FE3" w:rsidP="00231FE3">
      <w:pPr>
        <w:autoSpaceDE w:val="0"/>
        <w:autoSpaceDN w:val="0"/>
        <w:adjustRightInd w:val="0"/>
        <w:spacing w:line="360" w:lineRule="auto"/>
        <w:jc w:val="both"/>
        <w:rPr>
          <w:rFonts w:eastAsia="Times New Roman"/>
          <w:iCs/>
          <w:lang w:eastAsia="en-GB"/>
        </w:rPr>
      </w:pPr>
    </w:p>
    <w:tbl>
      <w:tblPr>
        <w:tblW w:w="0" w:type="auto"/>
        <w:tblLook w:val="04A0" w:firstRow="1" w:lastRow="0" w:firstColumn="1" w:lastColumn="0" w:noHBand="0" w:noVBand="1"/>
      </w:tblPr>
      <w:tblGrid>
        <w:gridCol w:w="4643"/>
        <w:gridCol w:w="4645"/>
      </w:tblGrid>
      <w:tr w:rsidR="00231FE3" w:rsidRPr="005B1861" w:rsidTr="005B1861">
        <w:tc>
          <w:tcPr>
            <w:tcW w:w="4927" w:type="dxa"/>
            <w:shd w:val="clear" w:color="auto" w:fill="auto"/>
            <w:vAlign w:val="center"/>
          </w:tcPr>
          <w:p w:rsidR="00231FE3" w:rsidRPr="005B1861" w:rsidRDefault="00FA0033" w:rsidP="005B1861">
            <w:pPr>
              <w:pStyle w:val="NoSpacing"/>
              <w:spacing w:line="360" w:lineRule="auto"/>
              <w:jc w:val="center"/>
              <w:rPr>
                <w:rFonts w:eastAsia="Times New Roman"/>
              </w:rPr>
            </w:pPr>
            <w:r>
              <w:rPr>
                <w:rFonts w:eastAsia="Times New Roman"/>
                <w:noProof/>
                <w:lang w:eastAsia="zh-CN"/>
              </w:rPr>
              <w:lastRenderedPageBreak/>
              <w:pict>
                <v:shape id="Bild 5" o:spid="_x0000_i1051" type="#_x0000_t75" style="width:241.5pt;height:156pt;visibility:visible">
                  <v:imagedata r:id="rId37" o:title=""/>
                </v:shape>
              </w:pict>
            </w:r>
          </w:p>
        </w:tc>
        <w:tc>
          <w:tcPr>
            <w:tcW w:w="4927" w:type="dxa"/>
            <w:shd w:val="clear" w:color="auto" w:fill="auto"/>
            <w:vAlign w:val="center"/>
          </w:tcPr>
          <w:p w:rsidR="00231FE3" w:rsidRPr="005B1861" w:rsidRDefault="00FA0033" w:rsidP="005B1861">
            <w:pPr>
              <w:pStyle w:val="NoSpacing"/>
              <w:spacing w:line="360" w:lineRule="auto"/>
              <w:jc w:val="center"/>
              <w:rPr>
                <w:rFonts w:eastAsia="Times New Roman"/>
              </w:rPr>
            </w:pPr>
            <w:r>
              <w:rPr>
                <w:rFonts w:eastAsia="Times New Roman"/>
                <w:noProof/>
                <w:lang w:eastAsia="zh-CN"/>
              </w:rPr>
              <w:pict>
                <v:shape id="Bild 7" o:spid="_x0000_i1052" type="#_x0000_t75" style="width:241.5pt;height:156.75pt;visibility:visible">
                  <v:imagedata r:id="rId38" o:title=""/>
                </v:shape>
              </w:pict>
            </w:r>
          </w:p>
        </w:tc>
      </w:tr>
      <w:tr w:rsidR="00231FE3" w:rsidRPr="005B1861" w:rsidTr="005B1861">
        <w:tc>
          <w:tcPr>
            <w:tcW w:w="4927" w:type="dxa"/>
            <w:shd w:val="clear" w:color="auto" w:fill="auto"/>
            <w:vAlign w:val="center"/>
          </w:tcPr>
          <w:p w:rsidR="00231FE3" w:rsidRPr="005B1861" w:rsidRDefault="00231FE3" w:rsidP="005B1861">
            <w:pPr>
              <w:pStyle w:val="NoSpacing"/>
              <w:spacing w:line="360" w:lineRule="auto"/>
              <w:jc w:val="center"/>
              <w:rPr>
                <w:rFonts w:eastAsia="Times New Roman"/>
              </w:rPr>
            </w:pPr>
            <w:r w:rsidRPr="005B1861">
              <w:rPr>
                <w:rFonts w:eastAsia="Times New Roman"/>
              </w:rPr>
              <w:t>(a)</w:t>
            </w:r>
          </w:p>
        </w:tc>
        <w:tc>
          <w:tcPr>
            <w:tcW w:w="4927" w:type="dxa"/>
            <w:shd w:val="clear" w:color="auto" w:fill="auto"/>
            <w:vAlign w:val="center"/>
          </w:tcPr>
          <w:p w:rsidR="00231FE3" w:rsidRPr="005B1861" w:rsidRDefault="00231FE3" w:rsidP="005B1861">
            <w:pPr>
              <w:pStyle w:val="NoSpacing"/>
              <w:spacing w:line="360" w:lineRule="auto"/>
              <w:jc w:val="center"/>
              <w:rPr>
                <w:rFonts w:eastAsia="Times New Roman"/>
              </w:rPr>
            </w:pPr>
            <w:r w:rsidRPr="005B1861">
              <w:rPr>
                <w:rFonts w:eastAsia="Times New Roman"/>
              </w:rPr>
              <w:t>(b)</w:t>
            </w:r>
          </w:p>
        </w:tc>
      </w:tr>
    </w:tbl>
    <w:p w:rsidR="00231FE3" w:rsidRPr="0044039D" w:rsidRDefault="00231FE3" w:rsidP="0044039D">
      <w:pPr>
        <w:pStyle w:val="Caption"/>
        <w:spacing w:before="120" w:line="360" w:lineRule="auto"/>
        <w:jc w:val="center"/>
      </w:pPr>
      <w:bookmarkStart w:id="29" w:name="_Ref410126523"/>
      <w:r w:rsidRPr="0044039D">
        <w:t xml:space="preserve">Figure </w:t>
      </w:r>
      <w:fldSimple w:instr=" SEQ Figure \* ARABIC ">
        <w:r w:rsidR="00E15905">
          <w:rPr>
            <w:noProof/>
          </w:rPr>
          <w:t>17</w:t>
        </w:r>
      </w:fldSimple>
      <w:bookmarkEnd w:id="29"/>
      <w:r w:rsidRPr="0044039D">
        <w:t xml:space="preserve">. ABAQUS thermal-mechanical modelling of the furan+glass fibre laminate: (a) DMTA test result for the neat matrix, storage modulus and </w:t>
      </w:r>
      <w:r w:rsidRPr="0044039D">
        <w:fldChar w:fldCharType="begin"/>
      </w:r>
      <w:r w:rsidRPr="0044039D">
        <w:instrText xml:space="preserve"> QUOTE </w:instrText>
      </w:r>
      <w:r w:rsidR="004A38CF">
        <w:rPr>
          <w:position w:val="-5"/>
        </w:rPr>
        <w:pict>
          <v:shape id="_x0000_i1053" type="#_x0000_t75" style="width:25.5pt;height:12.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1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LW_DocType&quot; w:val=&quot;NORMAL&quot;/&gt;&lt;/w:docVars&gt;&lt;wsp:rsids&gt;&lt;wsp:rsidRoot wsp:val=&quot;006E555C&quot;/&gt;&lt;wsp:rsid wsp:val=&quot;000C0D77&quot;/&gt;&lt;wsp:rsid wsp:val=&quot;001F63B9&quot;/&gt;&lt;wsp:rsid wsp:val=&quot;00231FE3&quot;/&gt;&lt;wsp:rsid wsp:val=&quot;00293D49&quot;/&gt;&lt;wsp:rsid wsp:val=&quot;00383A88&quot;/&gt;&lt;wsp:rsid wsp:val=&quot;00475E6E&quot;/&gt;&lt;wsp:rsid wsp:val=&quot;00593BAE&quot;/&gt;&lt;wsp:rsid wsp:val=&quot;00664884&quot;/&gt;&lt;wsp:rsid wsp:val=&quot;00667F63&quot;/&gt;&lt;wsp:rsid wsp:val=&quot;006914D4&quot;/&gt;&lt;wsp:rsid wsp:val=&quot;006D2400&quot;/&gt;&lt;wsp:rsid wsp:val=&quot;006E555C&quot;/&gt;&lt;wsp:rsid wsp:val=&quot;00945B8F&quot;/&gt;&lt;wsp:rsid wsp:val=&quot;009A62DB&quot;/&gt;&lt;wsp:rsid wsp:val=&quot;00D368C9&quot;/&gt;&lt;/wsp:rsids&gt;&lt;/w:docPr&gt;&lt;w:body&gt;&lt;wx:sect&gt;&lt;w:p wsp:rsidR=&quot;00000000&quot; wsp:rsidRDefault=&quot;009A62DB&quot; wsp:rsidP=&quot;009A62DB&quot;&gt;&lt;m:oMathPara&gt;&lt;m:oMath&gt;&lt;m:func&gt;&lt;m:funcPr&gt;&lt;m:ctrlPr&gt;&lt;w:rPr&gt;&lt;w:rFonts w:ascii=&quot;Cambria Math&quot; w:h-ansi=&quot;Cambria Math&quot;/&gt;&lt;wx:font wx:val=&quot;Cambria Math&quot;/&gt;&lt;w:i/&gt;&lt;/w:rPr&gt;&lt;/m:ctrlPr&gt;&lt;/m:funcPr&gt;&lt;m:fName&gt;&lt;m:r&gt;&lt;m:rPr&gt;&lt;m:sty m:val=&quot;b&quot;/&gt;&lt;/m:rPr&gt;&lt;w:rPr&gt;&lt;w:rFonts w:ascii=&quot;Cambria Math&quot; w:h-ansi=&quot;Cambria Math&quot;/&gt;&lt;wx:font wx:val=&quot;Cambria Math&quot;/&gt;&lt;w:b/&gt;&lt;w:b-cs/&gt;&lt;/w:rPr&gt;&lt;m:t&gt;tan&lt;/m:t&gt;&lt;/m:r&gt;&lt;/m:fName&gt;&lt;m:e&gt;&lt;m:r&gt;&lt;m:rPr&gt;&lt;m:sty m:val=&quot;bi&quot;/&gt;&lt;/m:rPr&gt;&lt;w:rPr&gt;&lt;w:rFonts w:ascii=&quot;Cambria Math&quot; w:h-ansi=&quot;Cambria Math&quot;/&gt;&lt;wx:font wx:val=&quot;Cambria Math&quot;/&gt;&lt;w:b/&gt;&lt;w:b-cs/&gt;&lt;w:i/&gt;&lt;/w:rPr&gt;&lt;m:t&gt;Î´&lt;/m:t&gt;&lt;/m:r&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Pr="0044039D">
        <w:instrText xml:space="preserve"> </w:instrText>
      </w:r>
      <w:r w:rsidRPr="0044039D">
        <w:fldChar w:fldCharType="separate"/>
      </w:r>
      <w:r w:rsidR="004A38CF">
        <w:rPr>
          <w:position w:val="-5"/>
        </w:rPr>
        <w:pict>
          <v:shape id="_x0000_i1054" type="#_x0000_t75" style="width:25.5pt;height:12.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1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LW_DocType&quot; w:val=&quot;NORMAL&quot;/&gt;&lt;/w:docVars&gt;&lt;wsp:rsids&gt;&lt;wsp:rsidRoot wsp:val=&quot;006E555C&quot;/&gt;&lt;wsp:rsid wsp:val=&quot;000C0D77&quot;/&gt;&lt;wsp:rsid wsp:val=&quot;001F63B9&quot;/&gt;&lt;wsp:rsid wsp:val=&quot;00231FE3&quot;/&gt;&lt;wsp:rsid wsp:val=&quot;00293D49&quot;/&gt;&lt;wsp:rsid wsp:val=&quot;00383A88&quot;/&gt;&lt;wsp:rsid wsp:val=&quot;00475E6E&quot;/&gt;&lt;wsp:rsid wsp:val=&quot;00593BAE&quot;/&gt;&lt;wsp:rsid wsp:val=&quot;00664884&quot;/&gt;&lt;wsp:rsid wsp:val=&quot;00667F63&quot;/&gt;&lt;wsp:rsid wsp:val=&quot;006914D4&quot;/&gt;&lt;wsp:rsid wsp:val=&quot;006D2400&quot;/&gt;&lt;wsp:rsid wsp:val=&quot;006E555C&quot;/&gt;&lt;wsp:rsid wsp:val=&quot;00945B8F&quot;/&gt;&lt;wsp:rsid wsp:val=&quot;009A62DB&quot;/&gt;&lt;wsp:rsid wsp:val=&quot;00D368C9&quot;/&gt;&lt;/wsp:rsids&gt;&lt;/w:docPr&gt;&lt;w:body&gt;&lt;wx:sect&gt;&lt;w:p wsp:rsidR=&quot;00000000&quot; wsp:rsidRDefault=&quot;009A62DB&quot; wsp:rsidP=&quot;009A62DB&quot;&gt;&lt;m:oMathPara&gt;&lt;m:oMath&gt;&lt;m:func&gt;&lt;m:funcPr&gt;&lt;m:ctrlPr&gt;&lt;w:rPr&gt;&lt;w:rFonts w:ascii=&quot;Cambria Math&quot; w:h-ansi=&quot;Cambria Math&quot;/&gt;&lt;wx:font wx:val=&quot;Cambria Math&quot;/&gt;&lt;w:i/&gt;&lt;/w:rPr&gt;&lt;/m:ctrlPr&gt;&lt;/m:funcPr&gt;&lt;m:fName&gt;&lt;m:r&gt;&lt;m:rPr&gt;&lt;m:sty m:val=&quot;b&quot;/&gt;&lt;/m:rPr&gt;&lt;w:rPr&gt;&lt;w:rFonts w:ascii=&quot;Cambria Math&quot; w:h-ansi=&quot;Cambria Math&quot;/&gt;&lt;wx:font wx:val=&quot;Cambria Math&quot;/&gt;&lt;w:b/&gt;&lt;w:b-cs/&gt;&lt;/w:rPr&gt;&lt;m:t&gt;tan&lt;/m:t&gt;&lt;/m:r&gt;&lt;/m:fName&gt;&lt;m:e&gt;&lt;m:r&gt;&lt;m:rPr&gt;&lt;m:sty m:val=&quot;bi&quot;/&gt;&lt;/m:rPr&gt;&lt;w:rPr&gt;&lt;w:rFonts w:ascii=&quot;Cambria Math&quot; w:h-ansi=&quot;Cambria Math&quot;/&gt;&lt;wx:font wx:val=&quot;Cambria Math&quot;/&gt;&lt;w:b/&gt;&lt;w:b-cs/&gt;&lt;w:i/&gt;&lt;/w:rPr&gt;&lt;m:t&gt;Î´&lt;/m:t&gt;&lt;/m:r&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Pr="0044039D">
        <w:fldChar w:fldCharType="end"/>
      </w:r>
      <w:r w:rsidRPr="0044039D">
        <w:t xml:space="preserve"> (3°C/min, 1 Hz), and (b) simulated longitudinal modulus for the NCF UD layer with wavy fibres (modulus calculated using rule-of-mixtures is also included).</w:t>
      </w:r>
    </w:p>
    <w:p w:rsidR="00231FE3" w:rsidRPr="005B1861" w:rsidRDefault="00231FE3" w:rsidP="00231FE3">
      <w:pPr>
        <w:spacing w:line="360" w:lineRule="auto"/>
      </w:pPr>
    </w:p>
    <w:p w:rsidR="00231FE3" w:rsidRPr="005B1861" w:rsidRDefault="00231FE3" w:rsidP="00231FE3">
      <w:pPr>
        <w:spacing w:line="360" w:lineRule="auto"/>
      </w:pPr>
      <w:r w:rsidRPr="005B1861">
        <w:t xml:space="preserve">The implementation and verification of the FEA material models was reported in </w:t>
      </w:r>
      <w:r w:rsidR="0044039D">
        <w:rPr>
          <w:u w:val="single"/>
        </w:rPr>
        <w:t>D</w:t>
      </w:r>
      <w:r w:rsidRPr="005B1861">
        <w:rPr>
          <w:u w:val="single"/>
        </w:rPr>
        <w:t>eliverable D5.3</w:t>
      </w:r>
      <w:r w:rsidRPr="005B1861">
        <w:t>.</w:t>
      </w:r>
    </w:p>
    <w:p w:rsidR="00231FE3" w:rsidRPr="005B1861" w:rsidRDefault="00231FE3" w:rsidP="00231FE3">
      <w:pPr>
        <w:autoSpaceDE w:val="0"/>
        <w:autoSpaceDN w:val="0"/>
        <w:adjustRightInd w:val="0"/>
        <w:spacing w:line="360" w:lineRule="auto"/>
        <w:jc w:val="both"/>
        <w:rPr>
          <w:rFonts w:eastAsia="Times New Roman"/>
          <w:iCs/>
          <w:lang w:eastAsia="en-GB"/>
        </w:rPr>
      </w:pPr>
      <w:r w:rsidRPr="005B1861">
        <w:rPr>
          <w:rFonts w:eastAsia="Times New Roman"/>
          <w:iCs/>
          <w:lang w:eastAsia="en-GB"/>
        </w:rPr>
        <w:t>Relevant benchmark materials and FIRE-RESIST composites were characterized using TGA, cone calorimetry and DMTA to model their thermal and mechanical behaviour both at ambient conditions and during their thermal decomposition process. These material models were later employed for validation purposes of WP5 Task 5.5, as well as in the modelling of the maritime demonstrator experiment of WP6.</w:t>
      </w:r>
    </w:p>
    <w:p w:rsidR="00231FE3" w:rsidRPr="005B1861" w:rsidRDefault="00231FE3" w:rsidP="00231FE3">
      <w:pPr>
        <w:autoSpaceDE w:val="0"/>
        <w:autoSpaceDN w:val="0"/>
        <w:adjustRightInd w:val="0"/>
        <w:spacing w:line="360" w:lineRule="auto"/>
        <w:jc w:val="both"/>
        <w:rPr>
          <w:rFonts w:eastAsia="Times New Roman"/>
          <w:iCs/>
          <w:lang w:eastAsia="en-GB"/>
        </w:rPr>
      </w:pPr>
    </w:p>
    <w:p w:rsidR="00231FE3" w:rsidRPr="005B1861" w:rsidRDefault="00231FE3" w:rsidP="007A4DC5">
      <w:pPr>
        <w:pStyle w:val="NoSpacing"/>
        <w:spacing w:line="360" w:lineRule="auto"/>
        <w:rPr>
          <w:b/>
        </w:rPr>
      </w:pPr>
      <w:r w:rsidRPr="005B1861">
        <w:rPr>
          <w:b/>
        </w:rPr>
        <w:t>Task 5.5 – Validation of the simulation concept</w:t>
      </w:r>
    </w:p>
    <w:p w:rsidR="00231FE3" w:rsidRPr="005B1861" w:rsidRDefault="00231FE3" w:rsidP="00231FE3">
      <w:pPr>
        <w:pStyle w:val="NoSpacing"/>
        <w:spacing w:line="360" w:lineRule="auto"/>
        <w:jc w:val="both"/>
      </w:pPr>
      <w:r w:rsidRPr="005B1861">
        <w:t>The performance of the simulation framework was tested in a series of validation experiments. Two intermediate-scale experimental methods, the so-called mini-furnace test (SP Fire 119) and a custom experiment in slightly larger scale, were employed in the work (</w:t>
      </w:r>
      <w:r w:rsidRPr="005B1861">
        <w:fldChar w:fldCharType="begin"/>
      </w:r>
      <w:r w:rsidRPr="005B1861">
        <w:instrText xml:space="preserve"> REF _Ref409621031 \h  \* MERGEFORMAT </w:instrText>
      </w:r>
      <w:r w:rsidRPr="005B1861">
        <w:fldChar w:fldCharType="separate"/>
      </w:r>
      <w:r w:rsidR="00E15905" w:rsidRPr="0044039D">
        <w:t xml:space="preserve">Figure </w:t>
      </w:r>
      <w:r w:rsidR="00E15905">
        <w:rPr>
          <w:noProof/>
        </w:rPr>
        <w:t>18</w:t>
      </w:r>
      <w:r w:rsidRPr="005B1861">
        <w:fldChar w:fldCharType="end"/>
      </w:r>
      <w:r w:rsidRPr="005B1861">
        <w:t>). In both experiments, a planar composite specimen was exposed to simultaneous thermal and mechanical loading. The mini-furnace tests represented traditional fire-testing, whereas the custom experiment included the additional degree of freedom of fire spread. Repeated experiments were conducted on two FIRE-RESIST materials, including the carbon fibre reinforced multi-layer laminate of WP1 and the glass fibre reinforced furan laminate of WP3. Additional experiments were conducted on lightweight concrete and PMMA to gain further insight into the proper modelling of the custom set-up.</w:t>
      </w:r>
    </w:p>
    <w:p w:rsidR="00231FE3" w:rsidRPr="005B1861" w:rsidRDefault="00231FE3" w:rsidP="00231FE3">
      <w:pPr>
        <w:spacing w:line="360" w:lineRule="auto"/>
      </w:pPr>
    </w:p>
    <w:tbl>
      <w:tblPr>
        <w:tblW w:w="0" w:type="auto"/>
        <w:tblLook w:val="04A0" w:firstRow="1" w:lastRow="0" w:firstColumn="1" w:lastColumn="0" w:noHBand="0" w:noVBand="1"/>
      </w:tblPr>
      <w:tblGrid>
        <w:gridCol w:w="4302"/>
        <w:gridCol w:w="4986"/>
      </w:tblGrid>
      <w:tr w:rsidR="00231FE3" w:rsidRPr="005B1861" w:rsidTr="005B1861">
        <w:tc>
          <w:tcPr>
            <w:tcW w:w="4927" w:type="dxa"/>
            <w:shd w:val="clear" w:color="auto" w:fill="auto"/>
            <w:vAlign w:val="center"/>
          </w:tcPr>
          <w:p w:rsidR="00231FE3" w:rsidRPr="005B1861" w:rsidRDefault="004A38CF" w:rsidP="005B1861">
            <w:pPr>
              <w:pStyle w:val="NoSpacing"/>
              <w:spacing w:line="360" w:lineRule="auto"/>
              <w:jc w:val="center"/>
              <w:rPr>
                <w:rFonts w:eastAsia="Times New Roman"/>
              </w:rPr>
            </w:pPr>
            <w:r>
              <w:rPr>
                <w:rFonts w:eastAsia="Times New Roman"/>
                <w:noProof/>
                <w:lang w:eastAsia="zh-CN"/>
              </w:rPr>
              <w:lastRenderedPageBreak/>
              <w:pict>
                <v:shape id="Picture 10" o:spid="_x0000_i1055" type="#_x0000_t75" style="width:156.75pt;height:189pt;visibility:visible">
                  <v:imagedata r:id="rId40" o:title=""/>
                </v:shape>
              </w:pict>
            </w:r>
          </w:p>
        </w:tc>
        <w:tc>
          <w:tcPr>
            <w:tcW w:w="4927" w:type="dxa"/>
            <w:shd w:val="clear" w:color="auto" w:fill="auto"/>
            <w:vAlign w:val="center"/>
          </w:tcPr>
          <w:p w:rsidR="00231FE3" w:rsidRPr="005B1861" w:rsidRDefault="004A38CF" w:rsidP="005B1861">
            <w:pPr>
              <w:pStyle w:val="NoSpacing"/>
              <w:spacing w:line="360" w:lineRule="auto"/>
              <w:jc w:val="center"/>
              <w:rPr>
                <w:rFonts w:eastAsia="Times New Roman"/>
              </w:rPr>
            </w:pPr>
            <w:r>
              <w:rPr>
                <w:rFonts w:eastAsia="Times New Roman"/>
                <w:noProof/>
                <w:lang w:eastAsia="zh-CN"/>
              </w:rPr>
              <w:pict>
                <v:shape id="Picture 4" o:spid="_x0000_i1056" type="#_x0000_t75" style="width:238.5pt;height:189pt;visibility:visible">
                  <v:imagedata r:id="rId41" o:title=""/>
                </v:shape>
              </w:pict>
            </w:r>
          </w:p>
        </w:tc>
      </w:tr>
      <w:tr w:rsidR="00231FE3" w:rsidRPr="005B1861" w:rsidTr="005B1861">
        <w:tc>
          <w:tcPr>
            <w:tcW w:w="4927" w:type="dxa"/>
            <w:shd w:val="clear" w:color="auto" w:fill="auto"/>
          </w:tcPr>
          <w:p w:rsidR="00231FE3" w:rsidRPr="005B1861" w:rsidRDefault="00231FE3" w:rsidP="005B1861">
            <w:pPr>
              <w:pStyle w:val="NoSpacing"/>
              <w:spacing w:line="360" w:lineRule="auto"/>
              <w:jc w:val="center"/>
              <w:rPr>
                <w:rFonts w:eastAsia="Times New Roman"/>
              </w:rPr>
            </w:pPr>
            <w:r w:rsidRPr="005B1861">
              <w:rPr>
                <w:rFonts w:eastAsia="Times New Roman"/>
              </w:rPr>
              <w:t>(a)</w:t>
            </w:r>
          </w:p>
        </w:tc>
        <w:tc>
          <w:tcPr>
            <w:tcW w:w="4927" w:type="dxa"/>
            <w:shd w:val="clear" w:color="auto" w:fill="auto"/>
          </w:tcPr>
          <w:p w:rsidR="00231FE3" w:rsidRPr="005B1861" w:rsidRDefault="00231FE3" w:rsidP="005B1861">
            <w:pPr>
              <w:pStyle w:val="NoSpacing"/>
              <w:spacing w:line="360" w:lineRule="auto"/>
              <w:jc w:val="center"/>
              <w:rPr>
                <w:rFonts w:eastAsia="Times New Roman"/>
              </w:rPr>
            </w:pPr>
            <w:r w:rsidRPr="005B1861">
              <w:rPr>
                <w:rFonts w:eastAsia="Times New Roman"/>
              </w:rPr>
              <w:t>(b)</w:t>
            </w:r>
          </w:p>
        </w:tc>
      </w:tr>
    </w:tbl>
    <w:p w:rsidR="00231FE3" w:rsidRPr="0044039D" w:rsidRDefault="00231FE3" w:rsidP="0044039D">
      <w:pPr>
        <w:pStyle w:val="Caption"/>
        <w:spacing w:before="120" w:line="360" w:lineRule="auto"/>
        <w:jc w:val="center"/>
      </w:pPr>
      <w:bookmarkStart w:id="30" w:name="_Ref409621031"/>
      <w:r w:rsidRPr="0044039D">
        <w:t xml:space="preserve">Figure </w:t>
      </w:r>
      <w:fldSimple w:instr=" SEQ Figure \* ARABIC ">
        <w:r w:rsidR="00E15905">
          <w:rPr>
            <w:noProof/>
          </w:rPr>
          <w:t>18</w:t>
        </w:r>
      </w:fldSimple>
      <w:bookmarkEnd w:id="30"/>
      <w:r w:rsidRPr="0044039D">
        <w:t>. Experimental methods employed in the validation work: (a) mini-furnace with specimen holder and specimen on top, (b) custom intermediate-scale experiment on the carbon fibre reinforced multi-layer laminate of WP1.</w:t>
      </w:r>
    </w:p>
    <w:p w:rsidR="0044039D" w:rsidRDefault="0044039D" w:rsidP="00231FE3">
      <w:pPr>
        <w:pStyle w:val="NoSpacing"/>
        <w:spacing w:line="360" w:lineRule="auto"/>
        <w:jc w:val="both"/>
      </w:pPr>
    </w:p>
    <w:p w:rsidR="00231FE3" w:rsidRPr="005B1861" w:rsidRDefault="00231FE3" w:rsidP="00231FE3">
      <w:pPr>
        <w:pStyle w:val="NoSpacing"/>
        <w:spacing w:line="360" w:lineRule="auto"/>
        <w:jc w:val="both"/>
      </w:pPr>
      <w:r w:rsidRPr="005B1861">
        <w:t>The validation experiments were modelled using the CFD-FEA simulation framework. Uncertainties associated with the fire simulations, and the capabilities to predict structural behaviour were studied by comparing the model predictions against the experiments (</w:t>
      </w:r>
      <w:r w:rsidRPr="005B1861">
        <w:fldChar w:fldCharType="begin"/>
      </w:r>
      <w:r w:rsidRPr="005B1861">
        <w:instrText xml:space="preserve"> REF _Ref410127792 \h  \* MERGEFORMAT </w:instrText>
      </w:r>
      <w:r w:rsidRPr="005B1861">
        <w:fldChar w:fldCharType="separate"/>
      </w:r>
      <w:r w:rsidR="00E15905" w:rsidRPr="006219F5">
        <w:t xml:space="preserve">Figure </w:t>
      </w:r>
      <w:r w:rsidR="00E15905">
        <w:rPr>
          <w:noProof/>
        </w:rPr>
        <w:t>19</w:t>
      </w:r>
      <w:r w:rsidRPr="005B1861">
        <w:fldChar w:fldCharType="end"/>
      </w:r>
      <w:r w:rsidR="006219F5">
        <w:t>-</w:t>
      </w:r>
      <w:r w:rsidRPr="005B1861">
        <w:fldChar w:fldCharType="begin"/>
      </w:r>
      <w:r w:rsidRPr="005B1861">
        <w:instrText xml:space="preserve"> REF _Ref410126583 \h  \* MERGEFORMAT </w:instrText>
      </w:r>
      <w:r w:rsidRPr="005B1861">
        <w:fldChar w:fldCharType="separate"/>
      </w:r>
      <w:r w:rsidR="00E15905" w:rsidRPr="00BB2B80">
        <w:t>Figure</w:t>
      </w:r>
      <w:r w:rsidR="00E15905" w:rsidRPr="00BB2B80">
        <w:rPr>
          <w:noProof/>
        </w:rPr>
        <w:t xml:space="preserve"> </w:t>
      </w:r>
      <w:r w:rsidR="00E15905">
        <w:rPr>
          <w:noProof/>
        </w:rPr>
        <w:t>21</w:t>
      </w:r>
      <w:r w:rsidRPr="005B1861">
        <w:fldChar w:fldCharType="end"/>
      </w:r>
      <w:r w:rsidRPr="005B1861">
        <w:t>). The results indicate that, with properly configured material models, the simulation framework can be used to successfully predict the thermal and mechanical response of polymer matrix composites, until the structural deformations become considerable. The presence of a major structural deformation in the FEA analysis indicates, that the system has moved out of the applicability range of the simulation framework. In addition to providing data for model validation, the above mentioned experiments served in assessing product performance.</w:t>
      </w:r>
    </w:p>
    <w:p w:rsidR="00231FE3" w:rsidRPr="005B1861" w:rsidRDefault="00231FE3" w:rsidP="00231FE3">
      <w:pPr>
        <w:pStyle w:val="NoSpacing"/>
        <w:spacing w:line="360" w:lineRule="auto"/>
        <w:jc w:val="both"/>
      </w:pPr>
    </w:p>
    <w:p w:rsidR="00231FE3" w:rsidRPr="005B1861" w:rsidRDefault="00231FE3" w:rsidP="00231FE3">
      <w:pPr>
        <w:spacing w:line="360" w:lineRule="auto"/>
      </w:pPr>
      <w:r w:rsidRPr="005B1861">
        <w:t xml:space="preserve">The validation effort on the complete simulation concept was reported in </w:t>
      </w:r>
      <w:r w:rsidR="006219F5">
        <w:rPr>
          <w:u w:val="single"/>
        </w:rPr>
        <w:t>D</w:t>
      </w:r>
      <w:r w:rsidRPr="005B1861">
        <w:rPr>
          <w:u w:val="single"/>
        </w:rPr>
        <w:t>eliverable D5.4</w:t>
      </w:r>
      <w:r w:rsidRPr="005B1861">
        <w:t>.</w:t>
      </w:r>
    </w:p>
    <w:p w:rsidR="00231FE3" w:rsidRPr="005B1861" w:rsidRDefault="00231FE3" w:rsidP="00231FE3">
      <w:pPr>
        <w:pStyle w:val="NoSpacing"/>
        <w:spacing w:line="360" w:lineRule="auto"/>
        <w:jc w:val="both"/>
      </w:pPr>
    </w:p>
    <w:tbl>
      <w:tblPr>
        <w:tblW w:w="0" w:type="auto"/>
        <w:tblLook w:val="04A0" w:firstRow="1" w:lastRow="0" w:firstColumn="1" w:lastColumn="0" w:noHBand="0" w:noVBand="1"/>
      </w:tblPr>
      <w:tblGrid>
        <w:gridCol w:w="4636"/>
        <w:gridCol w:w="4652"/>
      </w:tblGrid>
      <w:tr w:rsidR="00231FE3" w:rsidRPr="005B1861" w:rsidTr="005B1861">
        <w:tc>
          <w:tcPr>
            <w:tcW w:w="4927" w:type="dxa"/>
            <w:shd w:val="clear" w:color="auto" w:fill="auto"/>
            <w:vAlign w:val="center"/>
          </w:tcPr>
          <w:p w:rsidR="00231FE3" w:rsidRPr="005B1861" w:rsidRDefault="00FA0033" w:rsidP="005B1861">
            <w:pPr>
              <w:pStyle w:val="NoSpacing"/>
              <w:spacing w:line="360" w:lineRule="auto"/>
              <w:jc w:val="center"/>
              <w:rPr>
                <w:rFonts w:eastAsia="Times New Roman"/>
              </w:rPr>
            </w:pPr>
            <w:r>
              <w:rPr>
                <w:rFonts w:eastAsia="Times New Roman"/>
                <w:noProof/>
                <w:lang w:eastAsia="zh-CN"/>
              </w:rPr>
              <w:lastRenderedPageBreak/>
              <w:pict>
                <v:shape id="Picture 1047" o:spid="_x0000_i1057" type="#_x0000_t75" style="width:207pt;height:192.75pt;visibility:visible">
                  <v:imagedata r:id="rId42" o:title="sp_mf_furan_sample_1"/>
                </v:shape>
              </w:pict>
            </w:r>
          </w:p>
        </w:tc>
        <w:tc>
          <w:tcPr>
            <w:tcW w:w="4927" w:type="dxa"/>
            <w:shd w:val="clear" w:color="auto" w:fill="auto"/>
            <w:vAlign w:val="center"/>
          </w:tcPr>
          <w:p w:rsidR="00231FE3" w:rsidRPr="005B1861" w:rsidRDefault="00FA0033" w:rsidP="005B1861">
            <w:pPr>
              <w:pStyle w:val="NoSpacing"/>
              <w:spacing w:line="360" w:lineRule="auto"/>
              <w:jc w:val="center"/>
              <w:rPr>
                <w:rFonts w:eastAsia="Times New Roman"/>
              </w:rPr>
            </w:pPr>
            <w:r>
              <w:rPr>
                <w:rFonts w:eastAsia="Times New Roman"/>
                <w:noProof/>
                <w:lang w:eastAsia="zh-CN"/>
              </w:rPr>
              <w:pict>
                <v:shape id="Picture 1048" o:spid="_x0000_i1058" type="#_x0000_t75" style="width:208.5pt;height:192.75pt;visibility:visible">
                  <v:imagedata r:id="rId43" o:title="sp_mf_furan_sample_2"/>
                </v:shape>
              </w:pict>
            </w:r>
          </w:p>
        </w:tc>
      </w:tr>
      <w:tr w:rsidR="00231FE3" w:rsidRPr="005B1861" w:rsidTr="005B1861">
        <w:tc>
          <w:tcPr>
            <w:tcW w:w="4927" w:type="dxa"/>
            <w:shd w:val="clear" w:color="auto" w:fill="auto"/>
            <w:vAlign w:val="center"/>
          </w:tcPr>
          <w:p w:rsidR="00231FE3" w:rsidRPr="005B1861" w:rsidRDefault="00231FE3" w:rsidP="005B1861">
            <w:pPr>
              <w:pStyle w:val="NoSpacing"/>
              <w:spacing w:line="360" w:lineRule="auto"/>
              <w:jc w:val="center"/>
              <w:rPr>
                <w:rFonts w:eastAsia="Times New Roman"/>
              </w:rPr>
            </w:pPr>
            <w:r w:rsidRPr="005B1861">
              <w:rPr>
                <w:rFonts w:eastAsia="Times New Roman"/>
              </w:rPr>
              <w:t>(a)</w:t>
            </w:r>
          </w:p>
        </w:tc>
        <w:tc>
          <w:tcPr>
            <w:tcW w:w="4927" w:type="dxa"/>
            <w:shd w:val="clear" w:color="auto" w:fill="auto"/>
            <w:vAlign w:val="center"/>
          </w:tcPr>
          <w:p w:rsidR="00231FE3" w:rsidRPr="005B1861" w:rsidRDefault="00231FE3" w:rsidP="005B1861">
            <w:pPr>
              <w:pStyle w:val="NoSpacing"/>
              <w:keepNext/>
              <w:spacing w:line="360" w:lineRule="auto"/>
              <w:jc w:val="center"/>
              <w:rPr>
                <w:rFonts w:eastAsia="Times New Roman"/>
              </w:rPr>
            </w:pPr>
            <w:r w:rsidRPr="005B1861">
              <w:rPr>
                <w:rFonts w:eastAsia="Times New Roman"/>
              </w:rPr>
              <w:t>(b)</w:t>
            </w:r>
          </w:p>
        </w:tc>
      </w:tr>
    </w:tbl>
    <w:p w:rsidR="00231FE3" w:rsidRDefault="00231FE3" w:rsidP="006219F5">
      <w:pPr>
        <w:pStyle w:val="Caption"/>
        <w:spacing w:line="360" w:lineRule="auto"/>
        <w:jc w:val="center"/>
      </w:pPr>
      <w:bookmarkStart w:id="31" w:name="_Ref410127792"/>
      <w:r w:rsidRPr="006219F5">
        <w:t xml:space="preserve">Figure </w:t>
      </w:r>
      <w:fldSimple w:instr=" SEQ Figure \* ARABIC ">
        <w:r w:rsidR="00E15905">
          <w:rPr>
            <w:noProof/>
          </w:rPr>
          <w:t>19</w:t>
        </w:r>
      </w:fldSimple>
      <w:bookmarkEnd w:id="31"/>
      <w:r w:rsidRPr="006219F5">
        <w:t>. Mini-furnace experiment on the furan+glass fibre laminate: FDS simulation vs. experiments (a) and (b). The temperatures (orange and blue lines) are measured from the unexposed side of the composite specimen.</w:t>
      </w:r>
    </w:p>
    <w:p w:rsidR="006219F5" w:rsidRPr="006219F5" w:rsidRDefault="006219F5" w:rsidP="006219F5">
      <w:pPr>
        <w:rPr>
          <w:lang w:eastAsia="en-GB"/>
        </w:rPr>
      </w:pPr>
    </w:p>
    <w:tbl>
      <w:tblPr>
        <w:tblW w:w="0" w:type="auto"/>
        <w:tblLook w:val="04A0" w:firstRow="1" w:lastRow="0" w:firstColumn="1" w:lastColumn="0" w:noHBand="0" w:noVBand="1"/>
      </w:tblPr>
      <w:tblGrid>
        <w:gridCol w:w="4644"/>
        <w:gridCol w:w="4644"/>
      </w:tblGrid>
      <w:tr w:rsidR="00231FE3" w:rsidRPr="005B1861" w:rsidTr="005B1861">
        <w:tc>
          <w:tcPr>
            <w:tcW w:w="4927" w:type="dxa"/>
            <w:shd w:val="clear" w:color="auto" w:fill="auto"/>
            <w:vAlign w:val="center"/>
          </w:tcPr>
          <w:p w:rsidR="00231FE3" w:rsidRPr="005B1861" w:rsidRDefault="00FA0033" w:rsidP="005B1861">
            <w:pPr>
              <w:pStyle w:val="NoSpacing"/>
              <w:spacing w:line="360" w:lineRule="auto"/>
              <w:jc w:val="center"/>
              <w:rPr>
                <w:rFonts w:eastAsia="Times New Roman"/>
              </w:rPr>
            </w:pPr>
            <w:r>
              <w:rPr>
                <w:rFonts w:eastAsia="Times New Roman"/>
                <w:noProof/>
                <w:lang w:eastAsia="zh-CN"/>
              </w:rPr>
              <w:pict>
                <v:shape id="Picture 1056" o:spid="_x0000_i1059" type="#_x0000_t75" style="width:227.25pt;height:213.75pt;visibility:visible">
                  <v:imagedata r:id="rId44" o:title="furan_TCB-V-x-50"/>
                </v:shape>
              </w:pict>
            </w:r>
          </w:p>
        </w:tc>
        <w:tc>
          <w:tcPr>
            <w:tcW w:w="4927" w:type="dxa"/>
            <w:shd w:val="clear" w:color="auto" w:fill="auto"/>
            <w:vAlign w:val="center"/>
          </w:tcPr>
          <w:p w:rsidR="00231FE3" w:rsidRPr="005B1861" w:rsidRDefault="00FA0033" w:rsidP="005B1861">
            <w:pPr>
              <w:pStyle w:val="NoSpacing"/>
              <w:spacing w:line="360" w:lineRule="auto"/>
              <w:jc w:val="center"/>
              <w:rPr>
                <w:rFonts w:eastAsia="Times New Roman"/>
              </w:rPr>
            </w:pPr>
            <w:r>
              <w:rPr>
                <w:rFonts w:eastAsia="Times New Roman"/>
                <w:noProof/>
                <w:lang w:eastAsia="zh-CN"/>
              </w:rPr>
              <w:pict>
                <v:shape id="Picture 1057" o:spid="_x0000_i1060" type="#_x0000_t75" style="width:227.25pt;height:213.75pt;visibility:visible">
                  <v:imagedata r:id="rId45" o:title="furan_TCB-V-z-60"/>
                </v:shape>
              </w:pict>
            </w:r>
          </w:p>
        </w:tc>
      </w:tr>
      <w:tr w:rsidR="00231FE3" w:rsidRPr="005B1861" w:rsidTr="005B1861">
        <w:tc>
          <w:tcPr>
            <w:tcW w:w="4927" w:type="dxa"/>
            <w:shd w:val="clear" w:color="auto" w:fill="auto"/>
            <w:vAlign w:val="center"/>
          </w:tcPr>
          <w:p w:rsidR="00231FE3" w:rsidRPr="005B1861" w:rsidRDefault="00231FE3" w:rsidP="005B1861">
            <w:pPr>
              <w:pStyle w:val="NoSpacing"/>
              <w:spacing w:line="360" w:lineRule="auto"/>
              <w:jc w:val="center"/>
              <w:rPr>
                <w:rFonts w:eastAsia="Times New Roman"/>
              </w:rPr>
            </w:pPr>
            <w:r w:rsidRPr="005B1861">
              <w:rPr>
                <w:rFonts w:eastAsia="Times New Roman"/>
              </w:rPr>
              <w:t>(a)</w:t>
            </w:r>
          </w:p>
        </w:tc>
        <w:tc>
          <w:tcPr>
            <w:tcW w:w="4927" w:type="dxa"/>
            <w:shd w:val="clear" w:color="auto" w:fill="auto"/>
            <w:vAlign w:val="center"/>
          </w:tcPr>
          <w:p w:rsidR="00231FE3" w:rsidRPr="005B1861" w:rsidRDefault="00231FE3" w:rsidP="005B1861">
            <w:pPr>
              <w:pStyle w:val="NoSpacing"/>
              <w:keepNext/>
              <w:spacing w:line="360" w:lineRule="auto"/>
              <w:jc w:val="center"/>
              <w:rPr>
                <w:rFonts w:eastAsia="Times New Roman"/>
              </w:rPr>
            </w:pPr>
            <w:r w:rsidRPr="005B1861">
              <w:rPr>
                <w:rFonts w:eastAsia="Times New Roman"/>
              </w:rPr>
              <w:t>(b)</w:t>
            </w:r>
          </w:p>
        </w:tc>
      </w:tr>
    </w:tbl>
    <w:p w:rsidR="00231FE3" w:rsidRPr="006219F5" w:rsidRDefault="00231FE3" w:rsidP="006219F5">
      <w:pPr>
        <w:pStyle w:val="Caption"/>
        <w:spacing w:before="120" w:line="360" w:lineRule="auto"/>
        <w:jc w:val="center"/>
      </w:pPr>
      <w:r w:rsidRPr="006219F5">
        <w:t xml:space="preserve">Figure </w:t>
      </w:r>
      <w:fldSimple w:instr=" SEQ Figure \* ARABIC ">
        <w:r w:rsidR="00E15905">
          <w:rPr>
            <w:noProof/>
          </w:rPr>
          <w:t>20</w:t>
        </w:r>
      </w:fldSimple>
      <w:r w:rsidRPr="006219F5">
        <w:t>. Custom intermediate-scale experiment on the furan+glass fibre laminate: FDS simulation vs. experiment. The solid lines represent experimental results and the dashed line the corresponding FDS predictions. The temperatures are measured from the back side of the vertical specimen at different locations.</w:t>
      </w:r>
    </w:p>
    <w:p w:rsidR="00231FE3" w:rsidRPr="005B1861" w:rsidRDefault="00FA0033" w:rsidP="00231FE3">
      <w:pPr>
        <w:keepNext/>
        <w:spacing w:line="360" w:lineRule="auto"/>
        <w:jc w:val="center"/>
      </w:pPr>
      <w:r>
        <w:rPr>
          <w:noProof/>
          <w:lang w:eastAsia="zh-CN"/>
        </w:rPr>
        <w:lastRenderedPageBreak/>
        <w:pict>
          <v:shape id="Bild 4" o:spid="_x0000_i1061" type="#_x0000_t75" style="width:381pt;height:229.5pt;visibility:visible">
            <v:imagedata r:id="rId46" o:title=""/>
          </v:shape>
        </w:pict>
      </w:r>
    </w:p>
    <w:p w:rsidR="00231FE3" w:rsidRPr="00BB2B80" w:rsidRDefault="00231FE3" w:rsidP="00BB2B80">
      <w:pPr>
        <w:pStyle w:val="Caption"/>
        <w:spacing w:before="120" w:line="360" w:lineRule="auto"/>
        <w:jc w:val="center"/>
      </w:pPr>
      <w:bookmarkStart w:id="32" w:name="_Ref410126583"/>
      <w:r w:rsidRPr="00BB2B80">
        <w:t xml:space="preserve">Figure </w:t>
      </w:r>
      <w:fldSimple w:instr=" SEQ Figure \* ARABIC ">
        <w:r w:rsidR="00E15905">
          <w:rPr>
            <w:noProof/>
          </w:rPr>
          <w:t>21</w:t>
        </w:r>
      </w:fldSimple>
      <w:bookmarkEnd w:id="32"/>
      <w:r w:rsidRPr="00BB2B80">
        <w:t>. Custom intermediate-scale experiment on the furan+glass fibre laminate: FEA model vs. experiments. Deflection of the vertical laminate as a function of time.</w:t>
      </w:r>
    </w:p>
    <w:p w:rsidR="00231FE3" w:rsidRDefault="00231FE3" w:rsidP="00231FE3">
      <w:pPr>
        <w:spacing w:line="240" w:lineRule="auto"/>
        <w:rPr>
          <w:rFonts w:eastAsia="Times New Roman"/>
          <w:lang w:eastAsia="en-GB"/>
        </w:rPr>
      </w:pPr>
    </w:p>
    <w:p w:rsidR="00231FE3" w:rsidRPr="00231FE3" w:rsidRDefault="00231FE3" w:rsidP="00231FE3">
      <w:pPr>
        <w:rPr>
          <w:lang w:eastAsia="en-GB"/>
        </w:rPr>
      </w:pPr>
    </w:p>
    <w:p w:rsidR="00593BAE" w:rsidRDefault="00593BAE" w:rsidP="007A4DC5">
      <w:pPr>
        <w:pStyle w:val="Heading2"/>
      </w:pPr>
      <w:r>
        <w:t>WP6</w:t>
      </w:r>
    </w:p>
    <w:p w:rsidR="00BB2B80" w:rsidRDefault="00BB2B80" w:rsidP="007A4DC5">
      <w:pPr>
        <w:spacing w:line="360" w:lineRule="auto"/>
        <w:jc w:val="both"/>
      </w:pPr>
    </w:p>
    <w:p w:rsidR="007A4DC5" w:rsidRPr="005B1861" w:rsidRDefault="007A4DC5" w:rsidP="007A4DC5">
      <w:pPr>
        <w:spacing w:line="360" w:lineRule="auto"/>
        <w:jc w:val="both"/>
      </w:pPr>
      <w:r w:rsidRPr="005B1861">
        <w:t>The aim of Fire-Resist Work Package 6 – ‘Application and Evaluation of Fire-resisting technologies’ is t</w:t>
      </w:r>
      <w:r w:rsidRPr="005B1861">
        <w:rPr>
          <w:lang w:val="en-US"/>
        </w:rPr>
        <w:t>o apply the most promising material developments from WP1-4 to relevant case study components (aeronautic, rail and maritime). Following the specification and design of the case study components in Tasks 6.1 and 6.2 respectively, the manufacturing of these was performed successfully in Task 6.3 – “Manufacturing of Transport Industry Case Study Components”</w:t>
      </w:r>
      <w:r w:rsidRPr="005B1861">
        <w:t xml:space="preserve">. In addition, the evaluation is performed in Task 6.4 on coupon specimens and case study components manufactured in Task 6.3, and based on selected requirements from the specification as prepared in Task 6.1. </w:t>
      </w:r>
    </w:p>
    <w:p w:rsidR="007A4DC5" w:rsidRPr="00FE5D8F" w:rsidRDefault="007A4DC5" w:rsidP="00FE5D8F">
      <w:pPr>
        <w:rPr>
          <w:b/>
        </w:rPr>
      </w:pPr>
      <w:r w:rsidRPr="00FE5D8F">
        <w:rPr>
          <w:b/>
        </w:rPr>
        <w:t>Manufacturing</w:t>
      </w:r>
    </w:p>
    <w:p w:rsidR="007A4DC5" w:rsidRPr="005B1861" w:rsidRDefault="007A4DC5" w:rsidP="007A4DC5">
      <w:pPr>
        <w:spacing w:line="360" w:lineRule="auto"/>
        <w:jc w:val="both"/>
      </w:pPr>
      <w:r w:rsidRPr="005B1861">
        <w:t>For the aerospace industry one reference stiffened fuselage panel was manufactured and one with a technology from WP1 by AGI</w:t>
      </w:r>
      <w:r w:rsidR="00BD718C">
        <w:t xml:space="preserve"> (</w:t>
      </w:r>
      <w:r w:rsidR="00BD718C">
        <w:fldChar w:fldCharType="begin"/>
      </w:r>
      <w:r w:rsidR="00BD718C">
        <w:instrText xml:space="preserve"> REF _Ref414008987 \h </w:instrText>
      </w:r>
      <w:r w:rsidR="00BD718C">
        <w:fldChar w:fldCharType="separate"/>
      </w:r>
      <w:r w:rsidR="00E15905">
        <w:t xml:space="preserve">Figure </w:t>
      </w:r>
      <w:r w:rsidR="00E15905">
        <w:rPr>
          <w:noProof/>
        </w:rPr>
        <w:t>22</w:t>
      </w:r>
      <w:r w:rsidR="00BD718C">
        <w:fldChar w:fldCharType="end"/>
      </w:r>
      <w:r w:rsidR="00BD718C">
        <w:t>)</w:t>
      </w:r>
      <w:r w:rsidRPr="005B1861">
        <w:t xml:space="preserve">. For the rail industry interior components were manufactured by AP&amp;M and Newrail with technologies from WP3 </w:t>
      </w:r>
      <w:r w:rsidR="00BD718C">
        <w:t>(</w:t>
      </w:r>
      <w:r w:rsidR="00BD718C">
        <w:fldChar w:fldCharType="begin"/>
      </w:r>
      <w:r w:rsidR="00BD718C">
        <w:instrText xml:space="preserve"> REF _Ref414009005 \h </w:instrText>
      </w:r>
      <w:r w:rsidR="00BD718C">
        <w:fldChar w:fldCharType="separate"/>
      </w:r>
      <w:r w:rsidR="00E15905">
        <w:t xml:space="preserve">Figure </w:t>
      </w:r>
      <w:r w:rsidR="00E15905">
        <w:rPr>
          <w:noProof/>
        </w:rPr>
        <w:t>23</w:t>
      </w:r>
      <w:r w:rsidR="00BD718C">
        <w:fldChar w:fldCharType="end"/>
      </w:r>
      <w:r w:rsidR="00BD718C">
        <w:t xml:space="preserve">), </w:t>
      </w:r>
      <w:r w:rsidRPr="005B1861">
        <w:t>materials supplied by Amorim and Transfuran, though specimens for testing were produced separately, to evaluate the properties according to the EN45545 requirements. For the maritime industry two large bulkhead panels were produced by APC with technologies from WP3 with materials also from Amorim and Transfuran</w:t>
      </w:r>
      <w:r w:rsidR="00BD718C">
        <w:t xml:space="preserve"> (</w:t>
      </w:r>
      <w:r w:rsidR="00BD718C">
        <w:fldChar w:fldCharType="begin"/>
      </w:r>
      <w:r w:rsidR="00BD718C">
        <w:instrText xml:space="preserve"> REF _Ref414009028 \h </w:instrText>
      </w:r>
      <w:r w:rsidR="00BD718C">
        <w:fldChar w:fldCharType="separate"/>
      </w:r>
      <w:r w:rsidR="00E15905">
        <w:t xml:space="preserve">Figure </w:t>
      </w:r>
      <w:r w:rsidR="00E15905">
        <w:rPr>
          <w:noProof/>
        </w:rPr>
        <w:t>24</w:t>
      </w:r>
      <w:r w:rsidR="00BD718C">
        <w:fldChar w:fldCharType="end"/>
      </w:r>
      <w:r w:rsidR="00BD718C">
        <w:t>)</w:t>
      </w:r>
      <w:r w:rsidRPr="005B1861">
        <w:t xml:space="preserve">. </w:t>
      </w:r>
    </w:p>
    <w:p w:rsidR="007A4DC5" w:rsidRPr="005B1861" w:rsidRDefault="007A4DC5" w:rsidP="007A4DC5">
      <w:pPr>
        <w:spacing w:line="360" w:lineRule="auto"/>
      </w:pPr>
    </w:p>
    <w:p w:rsidR="007A4DC5" w:rsidRPr="005B1861" w:rsidRDefault="00FA0033" w:rsidP="00BD718C">
      <w:pPr>
        <w:spacing w:line="360" w:lineRule="auto"/>
        <w:jc w:val="center"/>
      </w:pPr>
      <w:r>
        <w:rPr>
          <w:noProof/>
          <w:lang w:eastAsia="zh-CN"/>
        </w:rPr>
        <w:pict>
          <v:shape id="Picture 2" o:spid="_x0000_i1062" type="#_x0000_t75" style="width:272.25pt;height:243pt;visibility:visible">
            <v:imagedata r:id="rId47" o:title=""/>
            <o:lock v:ext="edit" grouping="t"/>
          </v:shape>
        </w:pict>
      </w:r>
    </w:p>
    <w:p w:rsidR="007A4DC5" w:rsidRPr="005B1861" w:rsidRDefault="00BD718C" w:rsidP="00BD718C">
      <w:pPr>
        <w:pStyle w:val="Caption"/>
        <w:jc w:val="center"/>
      </w:pPr>
      <w:bookmarkStart w:id="33" w:name="_Ref414008987"/>
      <w:r>
        <w:t xml:space="preserve">Figure </w:t>
      </w:r>
      <w:fldSimple w:instr=" SEQ Figure \* ARABIC ">
        <w:r w:rsidR="00E15905">
          <w:rPr>
            <w:noProof/>
          </w:rPr>
          <w:t>22</w:t>
        </w:r>
      </w:fldSimple>
      <w:bookmarkEnd w:id="33"/>
      <w:r>
        <w:t xml:space="preserve">: </w:t>
      </w:r>
      <w:r w:rsidR="007A4DC5" w:rsidRPr="005B1861">
        <w:t>Fuselage panels, reference and with MLL technology from WP1</w:t>
      </w:r>
    </w:p>
    <w:p w:rsidR="007A4DC5" w:rsidRPr="005B1861" w:rsidRDefault="007A4DC5" w:rsidP="007A4DC5">
      <w:pPr>
        <w:spacing w:line="360" w:lineRule="auto"/>
      </w:pPr>
    </w:p>
    <w:p w:rsidR="007A4DC5" w:rsidRPr="005B1861" w:rsidRDefault="00FA0033" w:rsidP="00BD718C">
      <w:pPr>
        <w:spacing w:line="360" w:lineRule="auto"/>
        <w:jc w:val="center"/>
      </w:pPr>
      <w:r>
        <w:rPr>
          <w:noProof/>
          <w:lang w:eastAsia="zh-CN"/>
        </w:rPr>
        <w:pict>
          <v:shape id="_x0000_i1063" type="#_x0000_t75" style="width:395.25pt;height:343.5pt;visibility:visible;mso-wrap-style:square">
            <v:imagedata r:id="rId48" o:title=""/>
          </v:shape>
        </w:pict>
      </w:r>
    </w:p>
    <w:p w:rsidR="007A4DC5" w:rsidRPr="005B1861" w:rsidRDefault="00BD718C" w:rsidP="00BD718C">
      <w:pPr>
        <w:pStyle w:val="Caption"/>
        <w:jc w:val="center"/>
      </w:pPr>
      <w:bookmarkStart w:id="34" w:name="_Ref414009005"/>
      <w:r>
        <w:lastRenderedPageBreak/>
        <w:t xml:space="preserve">Figure </w:t>
      </w:r>
      <w:fldSimple w:instr=" SEQ Figure \* ARABIC ">
        <w:r w:rsidR="00E15905">
          <w:rPr>
            <w:noProof/>
          </w:rPr>
          <w:t>23</w:t>
        </w:r>
      </w:fldSimple>
      <w:bookmarkEnd w:id="34"/>
      <w:r>
        <w:t xml:space="preserve">: </w:t>
      </w:r>
      <w:r w:rsidR="007A4DC5" w:rsidRPr="005B1861">
        <w:t>Rail vehicle interior manufactured with Fire-Resist technologies</w:t>
      </w:r>
    </w:p>
    <w:p w:rsidR="007A4DC5" w:rsidRPr="005B1861" w:rsidRDefault="007A4DC5" w:rsidP="007A4DC5">
      <w:pPr>
        <w:spacing w:line="360" w:lineRule="auto"/>
      </w:pPr>
    </w:p>
    <w:p w:rsidR="007A4DC5" w:rsidRPr="005B1861" w:rsidRDefault="004A38CF" w:rsidP="00BD718C">
      <w:pPr>
        <w:spacing w:line="360" w:lineRule="auto"/>
        <w:jc w:val="center"/>
      </w:pPr>
      <w:r>
        <w:rPr>
          <w:noProof/>
          <w:lang w:eastAsia="zh-CN"/>
        </w:rPr>
        <w:pict>
          <v:shape id="Bildobjekt 13" o:spid="_x0000_i1064" type="#_x0000_t75" style="width:291.75pt;height:219pt;visibility:visible">
            <v:imagedata r:id="rId49" o:title=""/>
          </v:shape>
        </w:pict>
      </w:r>
    </w:p>
    <w:p w:rsidR="007A4DC5" w:rsidRPr="005B1861" w:rsidRDefault="00BD718C" w:rsidP="00BD718C">
      <w:pPr>
        <w:pStyle w:val="Caption"/>
        <w:jc w:val="center"/>
      </w:pPr>
      <w:bookmarkStart w:id="35" w:name="_Ref414009028"/>
      <w:r>
        <w:t xml:space="preserve">Figure </w:t>
      </w:r>
      <w:fldSimple w:instr=" SEQ Figure \* ARABIC ">
        <w:r w:rsidR="00E15905">
          <w:rPr>
            <w:noProof/>
          </w:rPr>
          <w:t>24</w:t>
        </w:r>
      </w:fldSimple>
      <w:bookmarkEnd w:id="35"/>
      <w:r>
        <w:t xml:space="preserve">: </w:t>
      </w:r>
      <w:r w:rsidR="007A4DC5" w:rsidRPr="005B1861">
        <w:t>Maritime bulkhead panel made with Fire-Resist technologies</w:t>
      </w:r>
    </w:p>
    <w:p w:rsidR="00BD718C" w:rsidRDefault="00BD718C" w:rsidP="007A4DC5">
      <w:pPr>
        <w:spacing w:line="360" w:lineRule="auto"/>
        <w:jc w:val="both"/>
      </w:pPr>
    </w:p>
    <w:p w:rsidR="007A4DC5" w:rsidRPr="005B1861" w:rsidRDefault="007A4DC5" w:rsidP="007A4DC5">
      <w:pPr>
        <w:spacing w:line="360" w:lineRule="auto"/>
        <w:jc w:val="both"/>
      </w:pPr>
      <w:r w:rsidRPr="005B1861">
        <w:t xml:space="preserve">Because the components are all prototypes made of new materials, it was found that the applied manufacturing technologies could still be optimised in terms of processing cost, weight, cycle time and product quality, such as fibre volume content. For more information concerning the manufacturing of the components, the reader is referred to the report belonging to Deliverable D6.2. </w:t>
      </w:r>
    </w:p>
    <w:p w:rsidR="007A4DC5" w:rsidRPr="00FE5D8F" w:rsidRDefault="007A4DC5" w:rsidP="00FE5D8F">
      <w:pPr>
        <w:rPr>
          <w:b/>
        </w:rPr>
      </w:pPr>
      <w:r w:rsidRPr="00FE5D8F">
        <w:rPr>
          <w:b/>
        </w:rPr>
        <w:t>Evaluation</w:t>
      </w:r>
    </w:p>
    <w:p w:rsidR="007A4DC5" w:rsidRPr="005B1861" w:rsidRDefault="007A4DC5" w:rsidP="007A4DC5">
      <w:pPr>
        <w:spacing w:line="360" w:lineRule="auto"/>
        <w:jc w:val="both"/>
      </w:pPr>
      <w:r w:rsidRPr="005B1861">
        <w:t>Below is a summary on the evaluation of the case st</w:t>
      </w:r>
      <w:r w:rsidR="000C1E06">
        <w:t>udy components as performed in T</w:t>
      </w:r>
      <w:r w:rsidRPr="005B1861">
        <w:t xml:space="preserve">ask 6.4. For more detail the reader is referred to Deliverable D6.3 – Evaluation reports on the testing of the transport industry case study components. </w:t>
      </w:r>
    </w:p>
    <w:p w:rsidR="007A4DC5" w:rsidRPr="00FE5D8F" w:rsidRDefault="007A4DC5" w:rsidP="00FE5D8F">
      <w:pPr>
        <w:rPr>
          <w:i/>
          <w:u w:val="single"/>
        </w:rPr>
      </w:pPr>
      <w:r w:rsidRPr="00FE5D8F">
        <w:rPr>
          <w:i/>
          <w:u w:val="single"/>
        </w:rPr>
        <w:t>Aerospace case study component</w:t>
      </w:r>
    </w:p>
    <w:p w:rsidR="007A4DC5" w:rsidRPr="005B1861" w:rsidRDefault="007A4DC5" w:rsidP="007A4DC5">
      <w:pPr>
        <w:spacing w:line="360" w:lineRule="auto"/>
        <w:jc w:val="both"/>
      </w:pPr>
      <w:r w:rsidRPr="005B1861">
        <w:t xml:space="preserve">For the aerospace industry, a fuselage panel was selected as case study component. The reference technology is based on liquid composite moulding (LCM) of dry carbon fibre preforms impregnated with an aerospace grade epoxy resin suitable for vacuum assisted processing. The selected Fire-Resist technology is based on the same materials and manufacturing process, but with thermoplastic interlayers that act as a fire barrier. This is called a multi-layered laminate (MLL) with thermoplastics and was developed in WP 1 of Fire-Resist. </w:t>
      </w:r>
    </w:p>
    <w:p w:rsidR="007A4DC5" w:rsidRPr="005B1861" w:rsidRDefault="007A4DC5" w:rsidP="007A4DC5">
      <w:pPr>
        <w:spacing w:line="360" w:lineRule="auto"/>
        <w:jc w:val="both"/>
      </w:pPr>
      <w:r w:rsidRPr="005B1861">
        <w:t xml:space="preserve">This section describes the evaluation of the aeronautic industry case study component in the project Fire-Resist, which is based on selected requirements from the specification as prepared in Task 6.1. </w:t>
      </w:r>
      <w:r w:rsidRPr="005B1861">
        <w:lastRenderedPageBreak/>
        <w:t xml:space="preserve">Tests are performed on coupon specimens in WP1 and on case study components manufactured in Task 6.3a. In Task 6.3 two panels were manufactured, one with a reference material based on infusion of carbon fibres with an epoxy resin, one with additional thermoplastic interlayers to improve the fire, smoke and toxicity properties, the so-called multi-layer laminate (MLL). </w:t>
      </w:r>
    </w:p>
    <w:p w:rsidR="007A4DC5" w:rsidRPr="005B1861" w:rsidRDefault="007A4DC5" w:rsidP="007A4DC5">
      <w:pPr>
        <w:spacing w:line="360" w:lineRule="auto"/>
        <w:jc w:val="both"/>
      </w:pPr>
      <w:r w:rsidRPr="005B1861">
        <w:t xml:space="preserve">Several main parameters were evaluated against the specification from Task 6.1. The main conclusion is that the processing as well as mechanical and physical properties of the resin were not affected much, since the same aerospace-grade impregnation resin was used. The only additional processing step for the MLL panel is the cutting, perforating and positioning of the thermoplastic layers. One major processing issue can be thickness control, due to the competing effects of additional layers, dissolution of the PEI interlayer and the vacuum assisted processing providing little pressure to compensate. The properties that could be influenced by the thermoplastic interlayer, such as glass transition temperature were already checked in WP1 and were shown to fulfil the requirements. In addition, the physical composite properties of the MLL are close to the reference properties and mostly within the targeted range, see </w:t>
      </w:r>
      <w:r w:rsidR="000C1E06">
        <w:fldChar w:fldCharType="begin"/>
      </w:r>
      <w:r w:rsidR="000C1E06">
        <w:instrText xml:space="preserve"> REF _Ref414009098 \h </w:instrText>
      </w:r>
      <w:r w:rsidR="000C1E06">
        <w:fldChar w:fldCharType="separate"/>
      </w:r>
      <w:r w:rsidR="00E15905" w:rsidRPr="000C1E06">
        <w:t xml:space="preserve">Table </w:t>
      </w:r>
      <w:r w:rsidR="00E15905">
        <w:rPr>
          <w:noProof/>
        </w:rPr>
        <w:t>1</w:t>
      </w:r>
      <w:r w:rsidR="000C1E06">
        <w:fldChar w:fldCharType="end"/>
      </w:r>
      <w:r w:rsidRPr="005B1861">
        <w:t xml:space="preserve">. With the addition of the thermoplastic interlayers, especially the interlaminar shear and fracture toughness properties seemed to improve dramatically. The effects of media contamination or conditioning were not found to differ significantly for the MLL compared to the reference material. </w:t>
      </w:r>
    </w:p>
    <w:p w:rsidR="007A4DC5" w:rsidRPr="000C1E06" w:rsidRDefault="000C1E06" w:rsidP="000C1E06">
      <w:pPr>
        <w:pStyle w:val="Caption"/>
        <w:keepNext/>
        <w:jc w:val="center"/>
      </w:pPr>
      <w:bookmarkStart w:id="36" w:name="_Ref414009098"/>
      <w:bookmarkStart w:id="37" w:name="_Ref410198506"/>
      <w:r w:rsidRPr="000C1E06">
        <w:t xml:space="preserve">Table </w:t>
      </w:r>
      <w:fldSimple w:instr=" SEQ Table \* ARABIC ">
        <w:r w:rsidR="00E15905">
          <w:rPr>
            <w:noProof/>
          </w:rPr>
          <w:t>1</w:t>
        </w:r>
      </w:fldSimple>
      <w:bookmarkEnd w:id="36"/>
      <w:r w:rsidRPr="000C1E06">
        <w:t>:</w:t>
      </w:r>
      <w:bookmarkEnd w:id="37"/>
      <w:r w:rsidR="007A4DC5" w:rsidRPr="000C1E06">
        <w:t xml:space="preserve"> Composite material properties evaluation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1180"/>
        <w:gridCol w:w="1614"/>
        <w:gridCol w:w="1362"/>
        <w:gridCol w:w="1250"/>
        <w:gridCol w:w="2236"/>
      </w:tblGrid>
      <w:tr w:rsidR="007A4DC5" w:rsidRPr="005B1861" w:rsidTr="005B1861">
        <w:tc>
          <w:tcPr>
            <w:tcW w:w="1684" w:type="dxa"/>
            <w:shd w:val="clear" w:color="auto" w:fill="D9D9D9"/>
          </w:tcPr>
          <w:p w:rsidR="007A4DC5" w:rsidRPr="005B1861" w:rsidRDefault="007A4DC5" w:rsidP="005B1861">
            <w:pPr>
              <w:spacing w:line="360" w:lineRule="auto"/>
              <w:rPr>
                <w:rFonts w:eastAsia="Times New Roman"/>
              </w:rPr>
            </w:pPr>
            <w:r w:rsidRPr="005B1861">
              <w:rPr>
                <w:rFonts w:eastAsia="Times New Roman"/>
              </w:rPr>
              <w:t>Property</w:t>
            </w:r>
          </w:p>
        </w:tc>
        <w:tc>
          <w:tcPr>
            <w:tcW w:w="1230" w:type="dxa"/>
            <w:shd w:val="clear" w:color="auto" w:fill="D9D9D9"/>
          </w:tcPr>
          <w:p w:rsidR="007A4DC5" w:rsidRPr="005B1861" w:rsidRDefault="007A4DC5" w:rsidP="005B1861">
            <w:pPr>
              <w:spacing w:line="360" w:lineRule="auto"/>
              <w:rPr>
                <w:rFonts w:eastAsia="Times New Roman"/>
              </w:rPr>
            </w:pPr>
            <w:r w:rsidRPr="005B1861">
              <w:rPr>
                <w:rFonts w:eastAsia="Times New Roman"/>
              </w:rPr>
              <w:t>Target Value</w:t>
            </w:r>
          </w:p>
        </w:tc>
        <w:tc>
          <w:tcPr>
            <w:tcW w:w="1331" w:type="dxa"/>
            <w:shd w:val="clear" w:color="auto" w:fill="D9D9D9"/>
          </w:tcPr>
          <w:p w:rsidR="007A4DC5" w:rsidRPr="005B1861" w:rsidRDefault="007A4DC5" w:rsidP="005B1861">
            <w:pPr>
              <w:spacing w:line="360" w:lineRule="auto"/>
              <w:rPr>
                <w:rFonts w:eastAsia="Times New Roman"/>
              </w:rPr>
            </w:pPr>
            <w:r w:rsidRPr="005B1861">
              <w:rPr>
                <w:rFonts w:eastAsia="Times New Roman"/>
              </w:rPr>
              <w:t>Test Standard</w:t>
            </w:r>
          </w:p>
        </w:tc>
        <w:tc>
          <w:tcPr>
            <w:tcW w:w="2667" w:type="dxa"/>
            <w:gridSpan w:val="2"/>
            <w:shd w:val="clear" w:color="auto" w:fill="D9D9D9"/>
          </w:tcPr>
          <w:p w:rsidR="007A4DC5" w:rsidRPr="005B1861" w:rsidRDefault="007A4DC5" w:rsidP="005B1861">
            <w:pPr>
              <w:spacing w:line="360" w:lineRule="auto"/>
              <w:rPr>
                <w:rFonts w:eastAsia="Times New Roman"/>
              </w:rPr>
            </w:pPr>
            <w:r w:rsidRPr="005B1861">
              <w:rPr>
                <w:rFonts w:eastAsia="Times New Roman"/>
              </w:rPr>
              <w:t>Measured Values</w:t>
            </w:r>
          </w:p>
        </w:tc>
        <w:tc>
          <w:tcPr>
            <w:tcW w:w="2330" w:type="dxa"/>
            <w:shd w:val="clear" w:color="auto" w:fill="D9D9D9"/>
          </w:tcPr>
          <w:p w:rsidR="007A4DC5" w:rsidRPr="005B1861" w:rsidRDefault="007A4DC5" w:rsidP="005B1861">
            <w:pPr>
              <w:spacing w:line="360" w:lineRule="auto"/>
              <w:rPr>
                <w:rFonts w:eastAsia="Times New Roman"/>
              </w:rPr>
            </w:pPr>
            <w:r w:rsidRPr="005B1861">
              <w:rPr>
                <w:rFonts w:eastAsia="Times New Roman"/>
              </w:rPr>
              <w:t>Remarks</w:t>
            </w:r>
          </w:p>
        </w:tc>
      </w:tr>
      <w:tr w:rsidR="007A4DC5" w:rsidRPr="005B1861" w:rsidTr="005B1861">
        <w:tc>
          <w:tcPr>
            <w:tcW w:w="1684" w:type="dxa"/>
            <w:shd w:val="clear" w:color="auto" w:fill="D9D9D9"/>
          </w:tcPr>
          <w:p w:rsidR="007A4DC5" w:rsidRPr="005B1861" w:rsidRDefault="007A4DC5" w:rsidP="005B1861">
            <w:pPr>
              <w:spacing w:line="360" w:lineRule="auto"/>
              <w:rPr>
                <w:rFonts w:eastAsia="Times New Roman"/>
              </w:rPr>
            </w:pPr>
          </w:p>
        </w:tc>
        <w:tc>
          <w:tcPr>
            <w:tcW w:w="1230" w:type="dxa"/>
            <w:shd w:val="clear" w:color="auto" w:fill="D9D9D9"/>
          </w:tcPr>
          <w:p w:rsidR="007A4DC5" w:rsidRPr="005B1861" w:rsidRDefault="007A4DC5" w:rsidP="005B1861">
            <w:pPr>
              <w:spacing w:line="360" w:lineRule="auto"/>
              <w:rPr>
                <w:rFonts w:eastAsia="Times New Roman"/>
              </w:rPr>
            </w:pPr>
          </w:p>
        </w:tc>
        <w:tc>
          <w:tcPr>
            <w:tcW w:w="1331" w:type="dxa"/>
            <w:shd w:val="clear" w:color="auto" w:fill="D9D9D9"/>
          </w:tcPr>
          <w:p w:rsidR="007A4DC5" w:rsidRPr="005B1861" w:rsidRDefault="007A4DC5" w:rsidP="005B1861">
            <w:pPr>
              <w:pStyle w:val="BodyTextIndent"/>
              <w:spacing w:line="360" w:lineRule="auto"/>
              <w:rPr>
                <w:rFonts w:eastAsia="Times New Roman"/>
              </w:rPr>
            </w:pPr>
          </w:p>
        </w:tc>
        <w:tc>
          <w:tcPr>
            <w:tcW w:w="1392" w:type="dxa"/>
            <w:shd w:val="clear" w:color="auto" w:fill="D9D9D9"/>
          </w:tcPr>
          <w:p w:rsidR="007A4DC5" w:rsidRPr="005B1861" w:rsidRDefault="007A4DC5" w:rsidP="005B1861">
            <w:pPr>
              <w:spacing w:line="360" w:lineRule="auto"/>
              <w:rPr>
                <w:rFonts w:eastAsia="Times New Roman"/>
              </w:rPr>
            </w:pPr>
            <w:r w:rsidRPr="005B1861">
              <w:rPr>
                <w:rFonts w:eastAsia="Times New Roman"/>
              </w:rPr>
              <w:t>Reference panel</w:t>
            </w:r>
          </w:p>
        </w:tc>
        <w:tc>
          <w:tcPr>
            <w:tcW w:w="1275" w:type="dxa"/>
            <w:shd w:val="clear" w:color="auto" w:fill="D9D9D9"/>
          </w:tcPr>
          <w:p w:rsidR="007A4DC5" w:rsidRPr="005B1861" w:rsidRDefault="007A4DC5" w:rsidP="005B1861">
            <w:pPr>
              <w:spacing w:line="360" w:lineRule="auto"/>
              <w:rPr>
                <w:rFonts w:eastAsia="Times New Roman"/>
              </w:rPr>
            </w:pPr>
            <w:r w:rsidRPr="005B1861">
              <w:rPr>
                <w:rFonts w:eastAsia="Times New Roman"/>
              </w:rPr>
              <w:t>MLL panel</w:t>
            </w:r>
          </w:p>
        </w:tc>
        <w:tc>
          <w:tcPr>
            <w:tcW w:w="2330" w:type="dxa"/>
            <w:shd w:val="clear" w:color="auto" w:fill="D9D9D9"/>
          </w:tcPr>
          <w:p w:rsidR="007A4DC5" w:rsidRPr="005B1861" w:rsidRDefault="007A4DC5" w:rsidP="005B1861">
            <w:pPr>
              <w:spacing w:line="360" w:lineRule="auto"/>
              <w:rPr>
                <w:rFonts w:eastAsia="Times New Roman"/>
              </w:rPr>
            </w:pPr>
          </w:p>
        </w:tc>
      </w:tr>
      <w:tr w:rsidR="007A4DC5" w:rsidRPr="005B1861" w:rsidTr="005B1861">
        <w:tc>
          <w:tcPr>
            <w:tcW w:w="1684" w:type="dxa"/>
            <w:shd w:val="clear" w:color="auto" w:fill="D9D9D9"/>
          </w:tcPr>
          <w:p w:rsidR="007A4DC5" w:rsidRPr="005B1861" w:rsidRDefault="007A4DC5" w:rsidP="005B1861">
            <w:pPr>
              <w:spacing w:line="360" w:lineRule="auto"/>
              <w:rPr>
                <w:rFonts w:eastAsia="Times New Roman"/>
              </w:rPr>
            </w:pPr>
            <w:r w:rsidRPr="005B1861">
              <w:rPr>
                <w:rFonts w:eastAsia="Times New Roman"/>
              </w:rPr>
              <w:t xml:space="preserve">Degree of cure </w:t>
            </w:r>
          </w:p>
          <w:p w:rsidR="007A4DC5" w:rsidRPr="005B1861" w:rsidRDefault="007A4DC5" w:rsidP="005B1861">
            <w:pPr>
              <w:spacing w:line="360" w:lineRule="auto"/>
              <w:rPr>
                <w:rFonts w:eastAsia="Times New Roman"/>
              </w:rPr>
            </w:pPr>
            <w:r w:rsidRPr="005B1861">
              <w:rPr>
                <w:rFonts w:eastAsia="Times New Roman"/>
              </w:rPr>
              <w:t>[%]</w:t>
            </w:r>
          </w:p>
        </w:tc>
        <w:tc>
          <w:tcPr>
            <w:tcW w:w="1230" w:type="dxa"/>
            <w:shd w:val="clear" w:color="auto" w:fill="D9D9D9"/>
          </w:tcPr>
          <w:p w:rsidR="007A4DC5" w:rsidRPr="005B1861" w:rsidRDefault="007A4DC5" w:rsidP="005B1861">
            <w:pPr>
              <w:spacing w:line="360" w:lineRule="auto"/>
              <w:rPr>
                <w:rFonts w:eastAsia="Times New Roman"/>
              </w:rPr>
            </w:pPr>
            <w:r w:rsidRPr="005B1861">
              <w:rPr>
                <w:rFonts w:eastAsia="Times New Roman"/>
              </w:rPr>
              <w:t>&gt;96 %</w:t>
            </w:r>
          </w:p>
        </w:tc>
        <w:tc>
          <w:tcPr>
            <w:tcW w:w="1331" w:type="dxa"/>
            <w:shd w:val="clear" w:color="auto" w:fill="D9D9D9"/>
          </w:tcPr>
          <w:p w:rsidR="007A4DC5" w:rsidRPr="005B1861" w:rsidRDefault="007A4DC5" w:rsidP="005B1861">
            <w:pPr>
              <w:pStyle w:val="BodyTextIndent"/>
              <w:spacing w:line="360" w:lineRule="auto"/>
              <w:rPr>
                <w:rFonts w:eastAsia="Times New Roman"/>
              </w:rPr>
            </w:pPr>
            <w:r w:rsidRPr="005B1861">
              <w:rPr>
                <w:rFonts w:eastAsia="Times New Roman"/>
              </w:rPr>
              <w:t>AITM 3.0008</w:t>
            </w:r>
          </w:p>
        </w:tc>
        <w:tc>
          <w:tcPr>
            <w:tcW w:w="1392" w:type="dxa"/>
            <w:shd w:val="clear" w:color="auto" w:fill="auto"/>
          </w:tcPr>
          <w:p w:rsidR="007A4DC5" w:rsidRPr="005B1861" w:rsidRDefault="007A4DC5" w:rsidP="005B1861">
            <w:pPr>
              <w:spacing w:line="360" w:lineRule="auto"/>
              <w:rPr>
                <w:rFonts w:eastAsia="Times New Roman"/>
              </w:rPr>
            </w:pPr>
            <w:r w:rsidRPr="005B1861">
              <w:rPr>
                <w:rFonts w:eastAsia="Times New Roman"/>
              </w:rPr>
              <w:t>96%</w:t>
            </w:r>
          </w:p>
        </w:tc>
        <w:tc>
          <w:tcPr>
            <w:tcW w:w="1275" w:type="dxa"/>
            <w:shd w:val="clear" w:color="auto" w:fill="auto"/>
          </w:tcPr>
          <w:p w:rsidR="007A4DC5" w:rsidRPr="005B1861" w:rsidRDefault="007A4DC5" w:rsidP="005B1861">
            <w:pPr>
              <w:spacing w:line="360" w:lineRule="auto"/>
              <w:rPr>
                <w:rFonts w:eastAsia="Times New Roman"/>
              </w:rPr>
            </w:pPr>
            <w:r w:rsidRPr="005B1861">
              <w:rPr>
                <w:rFonts w:eastAsia="Times New Roman"/>
              </w:rPr>
              <w:t>93%</w:t>
            </w:r>
          </w:p>
        </w:tc>
        <w:tc>
          <w:tcPr>
            <w:tcW w:w="2330" w:type="dxa"/>
            <w:shd w:val="clear" w:color="auto" w:fill="auto"/>
          </w:tcPr>
          <w:p w:rsidR="007A4DC5" w:rsidRPr="005B1861" w:rsidRDefault="007A4DC5" w:rsidP="005B1861">
            <w:pPr>
              <w:spacing w:line="360" w:lineRule="auto"/>
              <w:rPr>
                <w:rFonts w:eastAsia="Times New Roman"/>
              </w:rPr>
            </w:pPr>
            <w:r w:rsidRPr="005B1861">
              <w:rPr>
                <w:rFonts w:eastAsia="Times New Roman"/>
              </w:rPr>
              <w:t>For MLL ‘fully cured’ TP interlayer was not subtracted.</w:t>
            </w:r>
          </w:p>
        </w:tc>
      </w:tr>
      <w:tr w:rsidR="007A4DC5" w:rsidRPr="005B1861" w:rsidTr="005B1861">
        <w:tc>
          <w:tcPr>
            <w:tcW w:w="1684" w:type="dxa"/>
            <w:shd w:val="clear" w:color="auto" w:fill="D9D9D9"/>
          </w:tcPr>
          <w:p w:rsidR="007A4DC5" w:rsidRPr="005B1861" w:rsidRDefault="007A4DC5" w:rsidP="005B1861">
            <w:pPr>
              <w:spacing w:line="360" w:lineRule="auto"/>
              <w:rPr>
                <w:rFonts w:eastAsia="Times New Roman"/>
              </w:rPr>
            </w:pPr>
            <w:r w:rsidRPr="005B1861">
              <w:rPr>
                <w:rFonts w:eastAsia="Times New Roman"/>
              </w:rPr>
              <w:t>Cured ply thickness [mm]</w:t>
            </w:r>
          </w:p>
        </w:tc>
        <w:tc>
          <w:tcPr>
            <w:tcW w:w="1230" w:type="dxa"/>
            <w:shd w:val="clear" w:color="auto" w:fill="D9D9D9"/>
          </w:tcPr>
          <w:p w:rsidR="007A4DC5" w:rsidRPr="005B1861" w:rsidRDefault="007A4DC5" w:rsidP="005B1861">
            <w:pPr>
              <w:spacing w:line="360" w:lineRule="auto"/>
              <w:rPr>
                <w:rFonts w:eastAsia="Times New Roman"/>
              </w:rPr>
            </w:pPr>
            <w:r w:rsidRPr="005B1861">
              <w:rPr>
                <w:rFonts w:eastAsia="Times New Roman"/>
              </w:rPr>
              <w:t>0.125</w:t>
            </w:r>
          </w:p>
        </w:tc>
        <w:tc>
          <w:tcPr>
            <w:tcW w:w="1331" w:type="dxa"/>
            <w:shd w:val="clear" w:color="auto" w:fill="D9D9D9"/>
          </w:tcPr>
          <w:p w:rsidR="007A4DC5" w:rsidRPr="005B1861" w:rsidRDefault="007A4DC5" w:rsidP="005B1861">
            <w:pPr>
              <w:pStyle w:val="BodyTextIndent"/>
              <w:spacing w:line="360" w:lineRule="auto"/>
              <w:rPr>
                <w:rFonts w:eastAsia="Times New Roman"/>
              </w:rPr>
            </w:pPr>
            <w:r w:rsidRPr="005B1861">
              <w:rPr>
                <w:rFonts w:eastAsia="Times New Roman"/>
              </w:rPr>
              <w:t>Taken from micrographs</w:t>
            </w:r>
          </w:p>
        </w:tc>
        <w:tc>
          <w:tcPr>
            <w:tcW w:w="1392" w:type="dxa"/>
            <w:shd w:val="clear" w:color="auto" w:fill="auto"/>
          </w:tcPr>
          <w:p w:rsidR="007A4DC5" w:rsidRPr="005B1861" w:rsidRDefault="007A4DC5" w:rsidP="005B1861">
            <w:pPr>
              <w:spacing w:line="360" w:lineRule="auto"/>
              <w:rPr>
                <w:rFonts w:eastAsia="Times New Roman"/>
              </w:rPr>
            </w:pPr>
            <w:r w:rsidRPr="005B1861">
              <w:rPr>
                <w:rFonts w:eastAsia="Times New Roman"/>
              </w:rPr>
              <w:t>0.26 (average)</w:t>
            </w:r>
          </w:p>
        </w:tc>
        <w:tc>
          <w:tcPr>
            <w:tcW w:w="1275" w:type="dxa"/>
            <w:shd w:val="clear" w:color="auto" w:fill="auto"/>
          </w:tcPr>
          <w:p w:rsidR="007A4DC5" w:rsidRPr="005B1861" w:rsidRDefault="007A4DC5" w:rsidP="005B1861">
            <w:pPr>
              <w:spacing w:line="360" w:lineRule="auto"/>
              <w:rPr>
                <w:rFonts w:eastAsia="Times New Roman"/>
              </w:rPr>
            </w:pPr>
            <w:r w:rsidRPr="005B1861">
              <w:rPr>
                <w:rFonts w:eastAsia="Times New Roman"/>
              </w:rPr>
              <w:t>0.26 (average)</w:t>
            </w:r>
          </w:p>
        </w:tc>
        <w:tc>
          <w:tcPr>
            <w:tcW w:w="2330" w:type="dxa"/>
            <w:shd w:val="clear" w:color="auto" w:fill="auto"/>
          </w:tcPr>
          <w:p w:rsidR="007A4DC5" w:rsidRPr="005B1861" w:rsidRDefault="007A4DC5" w:rsidP="005B1861">
            <w:pPr>
              <w:spacing w:line="360" w:lineRule="auto"/>
              <w:rPr>
                <w:rFonts w:eastAsia="Times New Roman"/>
              </w:rPr>
            </w:pPr>
            <w:r w:rsidRPr="005B1861">
              <w:rPr>
                <w:rFonts w:eastAsia="Times New Roman"/>
              </w:rPr>
              <w:t>Values deviate from target due to different reinforcement</w:t>
            </w:r>
          </w:p>
        </w:tc>
      </w:tr>
      <w:tr w:rsidR="007A4DC5" w:rsidRPr="005B1861" w:rsidTr="005B1861">
        <w:tc>
          <w:tcPr>
            <w:tcW w:w="1684" w:type="dxa"/>
            <w:shd w:val="clear" w:color="auto" w:fill="D9D9D9"/>
          </w:tcPr>
          <w:p w:rsidR="007A4DC5" w:rsidRPr="005B1861" w:rsidRDefault="007A4DC5" w:rsidP="005B1861">
            <w:pPr>
              <w:spacing w:line="360" w:lineRule="auto"/>
              <w:rPr>
                <w:rFonts w:eastAsia="Times New Roman"/>
              </w:rPr>
            </w:pPr>
            <w:r w:rsidRPr="005B1861">
              <w:rPr>
                <w:rFonts w:eastAsia="Times New Roman"/>
              </w:rPr>
              <w:t>Fiber volume content [Vol %]</w:t>
            </w:r>
          </w:p>
        </w:tc>
        <w:tc>
          <w:tcPr>
            <w:tcW w:w="1230" w:type="dxa"/>
            <w:shd w:val="clear" w:color="auto" w:fill="D9D9D9"/>
          </w:tcPr>
          <w:p w:rsidR="007A4DC5" w:rsidRPr="005B1861" w:rsidRDefault="007A4DC5" w:rsidP="005B1861">
            <w:pPr>
              <w:spacing w:line="360" w:lineRule="auto"/>
              <w:rPr>
                <w:rFonts w:eastAsia="Times New Roman"/>
              </w:rPr>
            </w:pPr>
            <w:r w:rsidRPr="005B1861">
              <w:rPr>
                <w:rFonts w:eastAsia="Times New Roman"/>
              </w:rPr>
              <w:t>58</w:t>
            </w:r>
          </w:p>
        </w:tc>
        <w:tc>
          <w:tcPr>
            <w:tcW w:w="1331" w:type="dxa"/>
            <w:shd w:val="clear" w:color="auto" w:fill="D9D9D9"/>
          </w:tcPr>
          <w:p w:rsidR="007A4DC5" w:rsidRPr="005B1861" w:rsidRDefault="007A4DC5" w:rsidP="005B1861">
            <w:pPr>
              <w:pStyle w:val="BodyTextIndent"/>
              <w:spacing w:line="360" w:lineRule="auto"/>
              <w:rPr>
                <w:rFonts w:eastAsia="Times New Roman"/>
              </w:rPr>
            </w:pPr>
            <w:r w:rsidRPr="005B1861">
              <w:rPr>
                <w:rFonts w:eastAsia="Times New Roman"/>
              </w:rPr>
              <w:t>EN 2564</w:t>
            </w:r>
          </w:p>
        </w:tc>
        <w:tc>
          <w:tcPr>
            <w:tcW w:w="1392" w:type="dxa"/>
            <w:shd w:val="clear" w:color="auto" w:fill="auto"/>
          </w:tcPr>
          <w:p w:rsidR="007A4DC5" w:rsidRPr="005B1861" w:rsidRDefault="007A4DC5" w:rsidP="005B1861">
            <w:pPr>
              <w:spacing w:line="360" w:lineRule="auto"/>
              <w:rPr>
                <w:rFonts w:eastAsia="Times New Roman"/>
              </w:rPr>
            </w:pPr>
            <w:r w:rsidRPr="005B1861">
              <w:rPr>
                <w:rFonts w:eastAsia="Times New Roman"/>
              </w:rPr>
              <w:t>58.9</w:t>
            </w:r>
          </w:p>
        </w:tc>
        <w:tc>
          <w:tcPr>
            <w:tcW w:w="1275" w:type="dxa"/>
            <w:shd w:val="clear" w:color="auto" w:fill="auto"/>
          </w:tcPr>
          <w:p w:rsidR="007A4DC5" w:rsidRPr="005B1861" w:rsidRDefault="007A4DC5" w:rsidP="005B1861">
            <w:pPr>
              <w:spacing w:line="360" w:lineRule="auto"/>
              <w:rPr>
                <w:rFonts w:eastAsia="Times New Roman"/>
              </w:rPr>
            </w:pPr>
            <w:r w:rsidRPr="005B1861">
              <w:rPr>
                <w:rFonts w:eastAsia="Times New Roman"/>
              </w:rPr>
              <w:t>57.4</w:t>
            </w:r>
          </w:p>
        </w:tc>
        <w:tc>
          <w:tcPr>
            <w:tcW w:w="2330" w:type="dxa"/>
            <w:shd w:val="clear" w:color="auto" w:fill="auto"/>
          </w:tcPr>
          <w:p w:rsidR="007A4DC5" w:rsidRPr="005B1861" w:rsidRDefault="007A4DC5" w:rsidP="005B1861">
            <w:pPr>
              <w:spacing w:line="360" w:lineRule="auto"/>
              <w:rPr>
                <w:rFonts w:eastAsia="Times New Roman"/>
              </w:rPr>
            </w:pPr>
            <w:r w:rsidRPr="005B1861">
              <w:rPr>
                <w:rFonts w:eastAsia="Times New Roman"/>
              </w:rPr>
              <w:t xml:space="preserve">Lower FVG of MLL panel due to additional interlayer </w:t>
            </w:r>
            <w:r w:rsidRPr="005B1861">
              <w:rPr>
                <w:rFonts w:eastAsia="Times New Roman"/>
              </w:rPr>
              <w:lastRenderedPageBreak/>
              <w:t>polymer</w:t>
            </w:r>
          </w:p>
        </w:tc>
      </w:tr>
      <w:tr w:rsidR="007A4DC5" w:rsidRPr="005B1861" w:rsidTr="005B1861">
        <w:tc>
          <w:tcPr>
            <w:tcW w:w="1684" w:type="dxa"/>
            <w:shd w:val="clear" w:color="auto" w:fill="D9D9D9"/>
          </w:tcPr>
          <w:p w:rsidR="007A4DC5" w:rsidRPr="005B1861" w:rsidRDefault="007A4DC5" w:rsidP="005B1861">
            <w:pPr>
              <w:spacing w:line="360" w:lineRule="auto"/>
              <w:rPr>
                <w:rFonts w:eastAsia="Times New Roman"/>
              </w:rPr>
            </w:pPr>
            <w:r w:rsidRPr="005B1861">
              <w:rPr>
                <w:rFonts w:eastAsia="Times New Roman"/>
              </w:rPr>
              <w:lastRenderedPageBreak/>
              <w:t>Porosity [Vol %]</w:t>
            </w:r>
          </w:p>
        </w:tc>
        <w:tc>
          <w:tcPr>
            <w:tcW w:w="1230" w:type="dxa"/>
            <w:shd w:val="clear" w:color="auto" w:fill="D9D9D9"/>
          </w:tcPr>
          <w:p w:rsidR="007A4DC5" w:rsidRPr="005B1861" w:rsidRDefault="007A4DC5" w:rsidP="005B1861">
            <w:pPr>
              <w:spacing w:line="360" w:lineRule="auto"/>
              <w:rPr>
                <w:rFonts w:eastAsia="Times New Roman"/>
              </w:rPr>
            </w:pPr>
            <w:r w:rsidRPr="005B1861">
              <w:rPr>
                <w:rFonts w:eastAsia="Times New Roman"/>
              </w:rPr>
              <w:t>&lt;2</w:t>
            </w:r>
          </w:p>
        </w:tc>
        <w:tc>
          <w:tcPr>
            <w:tcW w:w="1331" w:type="dxa"/>
            <w:shd w:val="clear" w:color="auto" w:fill="D9D9D9"/>
          </w:tcPr>
          <w:p w:rsidR="007A4DC5" w:rsidRPr="005B1861" w:rsidRDefault="007A4DC5" w:rsidP="005B1861">
            <w:pPr>
              <w:pStyle w:val="BodyTextIndent"/>
              <w:spacing w:line="360" w:lineRule="auto"/>
              <w:rPr>
                <w:rFonts w:eastAsia="Times New Roman"/>
              </w:rPr>
            </w:pPr>
            <w:r w:rsidRPr="005B1861">
              <w:rPr>
                <w:rFonts w:eastAsia="Times New Roman"/>
              </w:rPr>
              <w:t>EN 2564</w:t>
            </w:r>
          </w:p>
        </w:tc>
        <w:tc>
          <w:tcPr>
            <w:tcW w:w="1392" w:type="dxa"/>
            <w:shd w:val="clear" w:color="auto" w:fill="auto"/>
          </w:tcPr>
          <w:p w:rsidR="007A4DC5" w:rsidRPr="005B1861" w:rsidRDefault="007A4DC5" w:rsidP="005B1861">
            <w:pPr>
              <w:spacing w:line="360" w:lineRule="auto"/>
              <w:rPr>
                <w:rFonts w:eastAsia="Times New Roman"/>
              </w:rPr>
            </w:pPr>
            <w:r w:rsidRPr="005B1861">
              <w:rPr>
                <w:rFonts w:eastAsia="Times New Roman"/>
              </w:rPr>
              <w:t>0</w:t>
            </w:r>
          </w:p>
        </w:tc>
        <w:tc>
          <w:tcPr>
            <w:tcW w:w="1275" w:type="dxa"/>
            <w:shd w:val="clear" w:color="auto" w:fill="auto"/>
          </w:tcPr>
          <w:p w:rsidR="007A4DC5" w:rsidRPr="005B1861" w:rsidRDefault="007A4DC5" w:rsidP="005B1861">
            <w:pPr>
              <w:spacing w:line="360" w:lineRule="auto"/>
              <w:rPr>
                <w:rFonts w:eastAsia="Times New Roman"/>
              </w:rPr>
            </w:pPr>
            <w:r w:rsidRPr="005B1861">
              <w:rPr>
                <w:rFonts w:eastAsia="Times New Roman"/>
              </w:rPr>
              <w:t>0</w:t>
            </w:r>
          </w:p>
        </w:tc>
        <w:tc>
          <w:tcPr>
            <w:tcW w:w="2330" w:type="dxa"/>
            <w:shd w:val="clear" w:color="auto" w:fill="auto"/>
          </w:tcPr>
          <w:p w:rsidR="007A4DC5" w:rsidRPr="005B1861" w:rsidRDefault="007A4DC5" w:rsidP="005B1861">
            <w:pPr>
              <w:spacing w:line="360" w:lineRule="auto"/>
              <w:rPr>
                <w:rFonts w:eastAsia="Times New Roman"/>
              </w:rPr>
            </w:pPr>
            <w:r w:rsidRPr="005B1861">
              <w:rPr>
                <w:rFonts w:eastAsia="Times New Roman"/>
              </w:rPr>
              <w:t>None seen in micrographs</w:t>
            </w:r>
          </w:p>
        </w:tc>
      </w:tr>
      <w:tr w:rsidR="007A4DC5" w:rsidRPr="005B1861" w:rsidTr="005B1861">
        <w:tc>
          <w:tcPr>
            <w:tcW w:w="1684" w:type="dxa"/>
            <w:shd w:val="clear" w:color="auto" w:fill="D9D9D9"/>
          </w:tcPr>
          <w:p w:rsidR="007A4DC5" w:rsidRPr="005B1861" w:rsidRDefault="007A4DC5" w:rsidP="005B1861">
            <w:pPr>
              <w:spacing w:line="360" w:lineRule="auto"/>
              <w:rPr>
                <w:rFonts w:eastAsia="Times New Roman"/>
              </w:rPr>
            </w:pPr>
            <w:r w:rsidRPr="005B1861">
              <w:rPr>
                <w:rFonts w:eastAsia="Times New Roman"/>
              </w:rPr>
              <w:t>Volatile content [Wt %]</w:t>
            </w:r>
          </w:p>
        </w:tc>
        <w:tc>
          <w:tcPr>
            <w:tcW w:w="1230" w:type="dxa"/>
            <w:shd w:val="clear" w:color="auto" w:fill="D9D9D9"/>
          </w:tcPr>
          <w:p w:rsidR="007A4DC5" w:rsidRPr="005B1861" w:rsidRDefault="007A4DC5" w:rsidP="005B1861">
            <w:pPr>
              <w:spacing w:line="360" w:lineRule="auto"/>
              <w:rPr>
                <w:rFonts w:eastAsia="Times New Roman"/>
              </w:rPr>
            </w:pPr>
            <w:r w:rsidRPr="005B1861">
              <w:rPr>
                <w:rFonts w:eastAsia="Times New Roman"/>
              </w:rPr>
              <w:t>&lt;1</w:t>
            </w:r>
          </w:p>
        </w:tc>
        <w:tc>
          <w:tcPr>
            <w:tcW w:w="1331" w:type="dxa"/>
            <w:shd w:val="clear" w:color="auto" w:fill="D9D9D9"/>
          </w:tcPr>
          <w:p w:rsidR="007A4DC5" w:rsidRPr="005B1861" w:rsidRDefault="007A4DC5" w:rsidP="005B1861">
            <w:pPr>
              <w:pStyle w:val="BodyTextIndent"/>
              <w:spacing w:line="360" w:lineRule="auto"/>
              <w:rPr>
                <w:rFonts w:eastAsia="Times New Roman"/>
              </w:rPr>
            </w:pPr>
            <w:r w:rsidRPr="005B1861">
              <w:rPr>
                <w:rFonts w:eastAsia="Times New Roman"/>
              </w:rPr>
              <w:t>EN 2558</w:t>
            </w:r>
          </w:p>
        </w:tc>
        <w:tc>
          <w:tcPr>
            <w:tcW w:w="1392" w:type="dxa"/>
            <w:shd w:val="clear" w:color="auto" w:fill="auto"/>
          </w:tcPr>
          <w:p w:rsidR="007A4DC5" w:rsidRPr="005B1861" w:rsidRDefault="007A4DC5" w:rsidP="005B1861">
            <w:pPr>
              <w:spacing w:line="360" w:lineRule="auto"/>
              <w:rPr>
                <w:rFonts w:eastAsia="Times New Roman"/>
              </w:rPr>
            </w:pPr>
            <w:r w:rsidRPr="005B1861">
              <w:rPr>
                <w:rFonts w:eastAsia="Times New Roman"/>
              </w:rPr>
              <w:t>N/A</w:t>
            </w:r>
          </w:p>
        </w:tc>
        <w:tc>
          <w:tcPr>
            <w:tcW w:w="1275" w:type="dxa"/>
            <w:shd w:val="clear" w:color="auto" w:fill="auto"/>
          </w:tcPr>
          <w:p w:rsidR="007A4DC5" w:rsidRPr="005B1861" w:rsidRDefault="007A4DC5" w:rsidP="005B1861">
            <w:pPr>
              <w:spacing w:line="360" w:lineRule="auto"/>
              <w:rPr>
                <w:rFonts w:eastAsia="Times New Roman"/>
              </w:rPr>
            </w:pPr>
            <w:r w:rsidRPr="005B1861">
              <w:rPr>
                <w:rFonts w:eastAsia="Times New Roman"/>
              </w:rPr>
              <w:t>N/A</w:t>
            </w:r>
          </w:p>
        </w:tc>
        <w:tc>
          <w:tcPr>
            <w:tcW w:w="2330" w:type="dxa"/>
            <w:shd w:val="clear" w:color="auto" w:fill="auto"/>
          </w:tcPr>
          <w:p w:rsidR="007A4DC5" w:rsidRPr="005B1861" w:rsidRDefault="007A4DC5" w:rsidP="005B1861">
            <w:pPr>
              <w:spacing w:line="360" w:lineRule="auto"/>
              <w:rPr>
                <w:rFonts w:eastAsia="Times New Roman"/>
              </w:rPr>
            </w:pPr>
            <w:r w:rsidRPr="005B1861">
              <w:rPr>
                <w:rFonts w:eastAsia="Times New Roman"/>
              </w:rPr>
              <w:t>Not measurable</w:t>
            </w:r>
          </w:p>
        </w:tc>
      </w:tr>
      <w:tr w:rsidR="007A4DC5" w:rsidRPr="005B1861" w:rsidTr="005B1861">
        <w:tc>
          <w:tcPr>
            <w:tcW w:w="1684" w:type="dxa"/>
            <w:shd w:val="clear" w:color="auto" w:fill="D9D9D9"/>
          </w:tcPr>
          <w:p w:rsidR="007A4DC5" w:rsidRPr="005B1861" w:rsidRDefault="007A4DC5" w:rsidP="005B1861">
            <w:pPr>
              <w:spacing w:line="360" w:lineRule="auto"/>
              <w:rPr>
                <w:rFonts w:eastAsia="Times New Roman"/>
              </w:rPr>
            </w:pPr>
            <w:r w:rsidRPr="005B1861">
              <w:rPr>
                <w:rFonts w:eastAsia="Times New Roman"/>
              </w:rPr>
              <w:t>Achievable thickness monolithic laminate [mm]</w:t>
            </w:r>
          </w:p>
        </w:tc>
        <w:tc>
          <w:tcPr>
            <w:tcW w:w="1230" w:type="dxa"/>
            <w:shd w:val="clear" w:color="auto" w:fill="D9D9D9"/>
          </w:tcPr>
          <w:p w:rsidR="007A4DC5" w:rsidRPr="005B1861" w:rsidRDefault="007A4DC5" w:rsidP="005B1861">
            <w:pPr>
              <w:spacing w:line="360" w:lineRule="auto"/>
              <w:rPr>
                <w:rFonts w:eastAsia="Times New Roman"/>
              </w:rPr>
            </w:pPr>
            <w:r w:rsidRPr="005B1861">
              <w:rPr>
                <w:rFonts w:eastAsia="Times New Roman"/>
              </w:rPr>
              <w:t>&gt;6</w:t>
            </w:r>
          </w:p>
        </w:tc>
        <w:tc>
          <w:tcPr>
            <w:tcW w:w="1331" w:type="dxa"/>
            <w:shd w:val="clear" w:color="auto" w:fill="D9D9D9"/>
          </w:tcPr>
          <w:p w:rsidR="007A4DC5" w:rsidRPr="005B1861" w:rsidRDefault="007A4DC5" w:rsidP="005B1861">
            <w:pPr>
              <w:pStyle w:val="BodyTextIndent"/>
              <w:spacing w:line="360" w:lineRule="auto"/>
              <w:rPr>
                <w:rFonts w:eastAsia="Times New Roman"/>
              </w:rPr>
            </w:pPr>
          </w:p>
        </w:tc>
        <w:tc>
          <w:tcPr>
            <w:tcW w:w="1392" w:type="dxa"/>
            <w:shd w:val="clear" w:color="auto" w:fill="auto"/>
          </w:tcPr>
          <w:p w:rsidR="007A4DC5" w:rsidRPr="005B1861" w:rsidRDefault="007A4DC5" w:rsidP="005B1861">
            <w:pPr>
              <w:spacing w:line="360" w:lineRule="auto"/>
              <w:rPr>
                <w:rFonts w:eastAsia="Times New Roman"/>
              </w:rPr>
            </w:pPr>
            <w:r w:rsidRPr="005B1861">
              <w:rPr>
                <w:rFonts w:eastAsia="Times New Roman"/>
              </w:rPr>
              <w:t>N/A</w:t>
            </w:r>
          </w:p>
        </w:tc>
        <w:tc>
          <w:tcPr>
            <w:tcW w:w="1275" w:type="dxa"/>
            <w:shd w:val="clear" w:color="auto" w:fill="auto"/>
          </w:tcPr>
          <w:p w:rsidR="007A4DC5" w:rsidRPr="005B1861" w:rsidRDefault="007A4DC5" w:rsidP="005B1861">
            <w:pPr>
              <w:spacing w:line="360" w:lineRule="auto"/>
              <w:rPr>
                <w:rFonts w:eastAsia="Times New Roman"/>
              </w:rPr>
            </w:pPr>
            <w:r w:rsidRPr="005B1861">
              <w:rPr>
                <w:rFonts w:eastAsia="Times New Roman"/>
              </w:rPr>
              <w:t>N/A</w:t>
            </w:r>
          </w:p>
        </w:tc>
        <w:tc>
          <w:tcPr>
            <w:tcW w:w="2330" w:type="dxa"/>
            <w:shd w:val="clear" w:color="auto" w:fill="auto"/>
          </w:tcPr>
          <w:p w:rsidR="007A4DC5" w:rsidRPr="005B1861" w:rsidRDefault="007A4DC5" w:rsidP="005B1861">
            <w:pPr>
              <w:spacing w:line="360" w:lineRule="auto"/>
              <w:rPr>
                <w:rFonts w:eastAsia="Times New Roman"/>
              </w:rPr>
            </w:pPr>
            <w:r w:rsidRPr="005B1861">
              <w:rPr>
                <w:rFonts w:eastAsia="Times New Roman"/>
              </w:rPr>
              <w:t>Maximum thickness achieved was 4 mm at stringer foot area</w:t>
            </w:r>
          </w:p>
        </w:tc>
      </w:tr>
      <w:tr w:rsidR="007A4DC5" w:rsidRPr="005B1861" w:rsidTr="005B1861">
        <w:tc>
          <w:tcPr>
            <w:tcW w:w="1684" w:type="dxa"/>
            <w:shd w:val="clear" w:color="auto" w:fill="D9D9D9"/>
          </w:tcPr>
          <w:p w:rsidR="007A4DC5" w:rsidRPr="005B1861" w:rsidRDefault="007A4DC5" w:rsidP="005B1861">
            <w:pPr>
              <w:spacing w:line="360" w:lineRule="auto"/>
              <w:rPr>
                <w:rFonts w:eastAsia="Times New Roman"/>
              </w:rPr>
            </w:pPr>
            <w:r w:rsidRPr="005B1861">
              <w:rPr>
                <w:rFonts w:eastAsia="Times New Roman"/>
              </w:rPr>
              <w:t>Cured resin density [kg/m</w:t>
            </w:r>
            <w:r w:rsidRPr="005B1861">
              <w:rPr>
                <w:rFonts w:eastAsia="Times New Roman"/>
                <w:vertAlign w:val="superscript"/>
              </w:rPr>
              <w:t>3</w:t>
            </w:r>
            <w:r w:rsidRPr="005B1861">
              <w:rPr>
                <w:rFonts w:eastAsia="Times New Roman"/>
              </w:rPr>
              <w:t>]</w:t>
            </w:r>
          </w:p>
        </w:tc>
        <w:tc>
          <w:tcPr>
            <w:tcW w:w="1230" w:type="dxa"/>
            <w:shd w:val="clear" w:color="auto" w:fill="D9D9D9"/>
          </w:tcPr>
          <w:p w:rsidR="007A4DC5" w:rsidRPr="005B1861" w:rsidRDefault="007A4DC5" w:rsidP="005B1861">
            <w:pPr>
              <w:spacing w:line="360" w:lineRule="auto"/>
              <w:rPr>
                <w:rFonts w:eastAsia="Times New Roman"/>
              </w:rPr>
            </w:pPr>
            <w:r w:rsidRPr="005B1861">
              <w:rPr>
                <w:rFonts w:eastAsia="Times New Roman"/>
              </w:rPr>
              <w:t>&lt; 1.3</w:t>
            </w:r>
          </w:p>
        </w:tc>
        <w:tc>
          <w:tcPr>
            <w:tcW w:w="1331" w:type="dxa"/>
            <w:shd w:val="clear" w:color="auto" w:fill="D9D9D9"/>
          </w:tcPr>
          <w:p w:rsidR="007A4DC5" w:rsidRPr="005B1861" w:rsidRDefault="007A4DC5" w:rsidP="005B1861">
            <w:pPr>
              <w:pStyle w:val="BodyTextIndent"/>
              <w:spacing w:line="360" w:lineRule="auto"/>
              <w:rPr>
                <w:rFonts w:eastAsia="Times New Roman"/>
              </w:rPr>
            </w:pPr>
            <w:r w:rsidRPr="005B1861">
              <w:rPr>
                <w:rFonts w:eastAsia="Times New Roman"/>
              </w:rPr>
              <w:t>ISO 1183 - A</w:t>
            </w:r>
          </w:p>
        </w:tc>
        <w:tc>
          <w:tcPr>
            <w:tcW w:w="1392" w:type="dxa"/>
            <w:shd w:val="clear" w:color="auto" w:fill="auto"/>
          </w:tcPr>
          <w:p w:rsidR="007A4DC5" w:rsidRPr="005B1861" w:rsidRDefault="007A4DC5" w:rsidP="005B1861">
            <w:pPr>
              <w:spacing w:line="360" w:lineRule="auto"/>
              <w:rPr>
                <w:rFonts w:eastAsia="Times New Roman"/>
              </w:rPr>
            </w:pPr>
            <w:r w:rsidRPr="005B1861">
              <w:rPr>
                <w:rFonts w:eastAsia="Times New Roman"/>
              </w:rPr>
              <w:t>Epoxy: 1.14</w:t>
            </w:r>
          </w:p>
        </w:tc>
        <w:tc>
          <w:tcPr>
            <w:tcW w:w="1275" w:type="dxa"/>
            <w:shd w:val="clear" w:color="auto" w:fill="auto"/>
          </w:tcPr>
          <w:p w:rsidR="007A4DC5" w:rsidRPr="005B1861" w:rsidRDefault="007A4DC5" w:rsidP="005B1861">
            <w:pPr>
              <w:spacing w:line="360" w:lineRule="auto"/>
              <w:rPr>
                <w:rFonts w:eastAsia="Times New Roman"/>
              </w:rPr>
            </w:pPr>
            <w:r w:rsidRPr="005B1861">
              <w:rPr>
                <w:rFonts w:eastAsia="Times New Roman"/>
              </w:rPr>
              <w:t>TP: 1.27</w:t>
            </w:r>
          </w:p>
        </w:tc>
        <w:tc>
          <w:tcPr>
            <w:tcW w:w="2330" w:type="dxa"/>
            <w:shd w:val="clear" w:color="auto" w:fill="auto"/>
          </w:tcPr>
          <w:p w:rsidR="007A4DC5" w:rsidRPr="005B1861" w:rsidRDefault="007A4DC5" w:rsidP="005B1861">
            <w:pPr>
              <w:spacing w:line="360" w:lineRule="auto"/>
              <w:rPr>
                <w:rFonts w:eastAsia="Times New Roman"/>
              </w:rPr>
            </w:pPr>
            <w:r w:rsidRPr="005B1861">
              <w:rPr>
                <w:rFonts w:eastAsia="Times New Roman"/>
              </w:rPr>
              <w:t>Literature values [1,3]</w:t>
            </w:r>
          </w:p>
        </w:tc>
      </w:tr>
      <w:tr w:rsidR="007A4DC5" w:rsidRPr="005B1861" w:rsidTr="005B1861">
        <w:tc>
          <w:tcPr>
            <w:tcW w:w="1684" w:type="dxa"/>
            <w:shd w:val="clear" w:color="auto" w:fill="D9D9D9"/>
          </w:tcPr>
          <w:p w:rsidR="007A4DC5" w:rsidRPr="005B1861" w:rsidRDefault="007A4DC5" w:rsidP="005B1861">
            <w:pPr>
              <w:spacing w:line="360" w:lineRule="auto"/>
              <w:rPr>
                <w:rFonts w:eastAsia="Times New Roman"/>
              </w:rPr>
            </w:pPr>
            <w:r w:rsidRPr="005B1861">
              <w:rPr>
                <w:rFonts w:eastAsia="Times New Roman"/>
              </w:rPr>
              <w:t>Moisture uptake [wt%]</w:t>
            </w:r>
          </w:p>
        </w:tc>
        <w:tc>
          <w:tcPr>
            <w:tcW w:w="1230" w:type="dxa"/>
            <w:shd w:val="clear" w:color="auto" w:fill="D9D9D9"/>
          </w:tcPr>
          <w:p w:rsidR="007A4DC5" w:rsidRPr="005B1861" w:rsidRDefault="007A4DC5" w:rsidP="005B1861">
            <w:pPr>
              <w:spacing w:line="360" w:lineRule="auto"/>
              <w:rPr>
                <w:rFonts w:eastAsia="Times New Roman"/>
              </w:rPr>
            </w:pPr>
            <w:r w:rsidRPr="005B1861">
              <w:rPr>
                <w:rFonts w:eastAsia="Times New Roman"/>
              </w:rPr>
              <w:t>&lt; 1</w:t>
            </w:r>
          </w:p>
        </w:tc>
        <w:tc>
          <w:tcPr>
            <w:tcW w:w="1331" w:type="dxa"/>
            <w:shd w:val="clear" w:color="auto" w:fill="D9D9D9"/>
          </w:tcPr>
          <w:p w:rsidR="007A4DC5" w:rsidRPr="005B1861" w:rsidRDefault="007A4DC5" w:rsidP="005B1861">
            <w:pPr>
              <w:pStyle w:val="BodyTextIndent"/>
              <w:spacing w:line="360" w:lineRule="auto"/>
              <w:rPr>
                <w:rFonts w:eastAsia="Times New Roman"/>
              </w:rPr>
            </w:pPr>
            <w:r w:rsidRPr="005B1861">
              <w:rPr>
                <w:rFonts w:eastAsia="Times New Roman"/>
              </w:rPr>
              <w:t>EN 3615, EN 2378</w:t>
            </w:r>
          </w:p>
        </w:tc>
        <w:tc>
          <w:tcPr>
            <w:tcW w:w="1392" w:type="dxa"/>
            <w:shd w:val="clear" w:color="auto" w:fill="auto"/>
          </w:tcPr>
          <w:p w:rsidR="007A4DC5" w:rsidRPr="005B1861" w:rsidRDefault="007A4DC5" w:rsidP="005B1861">
            <w:pPr>
              <w:spacing w:line="360" w:lineRule="auto"/>
              <w:rPr>
                <w:rFonts w:eastAsia="Times New Roman"/>
              </w:rPr>
            </w:pPr>
            <w:r w:rsidRPr="005B1861">
              <w:rPr>
                <w:rFonts w:eastAsia="Times New Roman"/>
              </w:rPr>
              <w:t>Epoxy: 0.8</w:t>
            </w:r>
          </w:p>
        </w:tc>
        <w:tc>
          <w:tcPr>
            <w:tcW w:w="1275" w:type="dxa"/>
            <w:shd w:val="clear" w:color="auto" w:fill="auto"/>
          </w:tcPr>
          <w:p w:rsidR="007A4DC5" w:rsidRPr="005B1861" w:rsidRDefault="007A4DC5" w:rsidP="005B1861">
            <w:pPr>
              <w:spacing w:line="360" w:lineRule="auto"/>
              <w:rPr>
                <w:rFonts w:eastAsia="Times New Roman"/>
              </w:rPr>
            </w:pPr>
            <w:r w:rsidRPr="005B1861">
              <w:rPr>
                <w:rFonts w:eastAsia="Times New Roman"/>
              </w:rPr>
              <w:t>TP: 1.25</w:t>
            </w:r>
          </w:p>
        </w:tc>
        <w:tc>
          <w:tcPr>
            <w:tcW w:w="2330" w:type="dxa"/>
            <w:shd w:val="clear" w:color="auto" w:fill="auto"/>
          </w:tcPr>
          <w:p w:rsidR="007A4DC5" w:rsidRPr="005B1861" w:rsidRDefault="007A4DC5" w:rsidP="005B1861">
            <w:pPr>
              <w:spacing w:line="360" w:lineRule="auto"/>
              <w:rPr>
                <w:rFonts w:eastAsia="Times New Roman"/>
              </w:rPr>
            </w:pPr>
            <w:r w:rsidRPr="005B1861">
              <w:rPr>
                <w:rFonts w:eastAsia="Times New Roman"/>
              </w:rPr>
              <w:t>Literature values [1,3], see also Section 4.6.1</w:t>
            </w:r>
          </w:p>
        </w:tc>
      </w:tr>
      <w:tr w:rsidR="007A4DC5" w:rsidRPr="005B1861" w:rsidTr="005B1861">
        <w:tc>
          <w:tcPr>
            <w:tcW w:w="1684" w:type="dxa"/>
            <w:shd w:val="clear" w:color="auto" w:fill="D9D9D9"/>
          </w:tcPr>
          <w:p w:rsidR="007A4DC5" w:rsidRPr="005B1861" w:rsidRDefault="007A4DC5" w:rsidP="005B1861">
            <w:pPr>
              <w:spacing w:line="360" w:lineRule="auto"/>
              <w:rPr>
                <w:rFonts w:eastAsia="Times New Roman"/>
              </w:rPr>
            </w:pPr>
            <w:r w:rsidRPr="005B1861">
              <w:rPr>
                <w:rFonts w:eastAsia="Times New Roman"/>
              </w:rPr>
              <w:t>Glass transition temperature [°C]</w:t>
            </w:r>
          </w:p>
        </w:tc>
        <w:tc>
          <w:tcPr>
            <w:tcW w:w="1230" w:type="dxa"/>
            <w:shd w:val="clear" w:color="auto" w:fill="D9D9D9"/>
          </w:tcPr>
          <w:p w:rsidR="007A4DC5" w:rsidRPr="005B1861" w:rsidRDefault="007A4DC5" w:rsidP="005B1861">
            <w:pPr>
              <w:spacing w:line="360" w:lineRule="auto"/>
              <w:rPr>
                <w:rFonts w:eastAsia="Times New Roman"/>
              </w:rPr>
            </w:pPr>
            <w:r w:rsidRPr="005B1861">
              <w:rPr>
                <w:rFonts w:eastAsia="Times New Roman"/>
              </w:rPr>
              <w:t>&gt;198</w:t>
            </w:r>
          </w:p>
        </w:tc>
        <w:tc>
          <w:tcPr>
            <w:tcW w:w="1331" w:type="dxa"/>
            <w:shd w:val="clear" w:color="auto" w:fill="D9D9D9"/>
          </w:tcPr>
          <w:p w:rsidR="007A4DC5" w:rsidRPr="005B1861" w:rsidRDefault="007A4DC5" w:rsidP="005B1861">
            <w:pPr>
              <w:pStyle w:val="BodyTextIndent"/>
              <w:spacing w:line="360" w:lineRule="auto"/>
              <w:rPr>
                <w:rFonts w:eastAsia="Times New Roman"/>
              </w:rPr>
            </w:pPr>
            <w:r w:rsidRPr="005B1861">
              <w:rPr>
                <w:rFonts w:eastAsia="Times New Roman"/>
              </w:rPr>
              <w:t>AITM 1.0003</w:t>
            </w:r>
          </w:p>
        </w:tc>
        <w:tc>
          <w:tcPr>
            <w:tcW w:w="1392" w:type="dxa"/>
            <w:shd w:val="clear" w:color="auto" w:fill="auto"/>
          </w:tcPr>
          <w:p w:rsidR="007A4DC5" w:rsidRPr="005B1861" w:rsidRDefault="007A4DC5" w:rsidP="005B1861">
            <w:pPr>
              <w:spacing w:line="360" w:lineRule="auto"/>
              <w:rPr>
                <w:rFonts w:eastAsia="Times New Roman"/>
              </w:rPr>
            </w:pPr>
            <w:r w:rsidRPr="005B1861">
              <w:rPr>
                <w:rFonts w:eastAsia="Times New Roman"/>
              </w:rPr>
              <w:t>Epoxy: 197</w:t>
            </w:r>
          </w:p>
        </w:tc>
        <w:tc>
          <w:tcPr>
            <w:tcW w:w="1275" w:type="dxa"/>
            <w:shd w:val="clear" w:color="auto" w:fill="auto"/>
          </w:tcPr>
          <w:p w:rsidR="007A4DC5" w:rsidRPr="005B1861" w:rsidRDefault="007A4DC5" w:rsidP="005B1861">
            <w:pPr>
              <w:spacing w:line="360" w:lineRule="auto"/>
              <w:rPr>
                <w:rFonts w:eastAsia="Times New Roman"/>
              </w:rPr>
            </w:pPr>
            <w:r w:rsidRPr="005B1861">
              <w:rPr>
                <w:rFonts w:eastAsia="Times New Roman"/>
              </w:rPr>
              <w:t>TP: 204</w:t>
            </w:r>
          </w:p>
        </w:tc>
        <w:tc>
          <w:tcPr>
            <w:tcW w:w="2330" w:type="dxa"/>
            <w:shd w:val="clear" w:color="auto" w:fill="auto"/>
          </w:tcPr>
          <w:p w:rsidR="007A4DC5" w:rsidRPr="005B1861" w:rsidRDefault="007A4DC5" w:rsidP="005B1861">
            <w:pPr>
              <w:spacing w:line="360" w:lineRule="auto"/>
              <w:rPr>
                <w:rFonts w:eastAsia="Times New Roman"/>
              </w:rPr>
            </w:pPr>
            <w:r w:rsidRPr="005B1861">
              <w:rPr>
                <w:rFonts w:eastAsia="Times New Roman"/>
              </w:rPr>
              <w:t>DSC Tg Onset, 5K/min</w:t>
            </w:r>
          </w:p>
        </w:tc>
      </w:tr>
    </w:tbl>
    <w:p w:rsidR="007A4DC5" w:rsidRPr="005B1861" w:rsidRDefault="007A4DC5" w:rsidP="007A4DC5">
      <w:pPr>
        <w:spacing w:line="360" w:lineRule="auto"/>
        <w:jc w:val="both"/>
      </w:pPr>
    </w:p>
    <w:p w:rsidR="007A4DC5" w:rsidRPr="00FE5D8F" w:rsidRDefault="007A4DC5" w:rsidP="00FE5D8F">
      <w:pPr>
        <w:rPr>
          <w:u w:val="single"/>
        </w:rPr>
      </w:pPr>
      <w:r w:rsidRPr="00FE5D8F">
        <w:rPr>
          <w:u w:val="single"/>
        </w:rPr>
        <w:t>FST Results</w:t>
      </w:r>
    </w:p>
    <w:p w:rsidR="007A4DC5" w:rsidRPr="005B1861" w:rsidRDefault="007A4DC5" w:rsidP="007A4DC5">
      <w:pPr>
        <w:spacing w:line="360" w:lineRule="auto"/>
        <w:jc w:val="both"/>
      </w:pPr>
      <w:r w:rsidRPr="005B1861">
        <w:t xml:space="preserve">Horizontal and vertical burn tests (UL-94) on reference (REF) coupons as well as multi-layered-laminate (MLL) coupons with thermoplastic interlayers of 50 and 125 micrometre thickness were performed at AGI and the results are displayed in </w:t>
      </w:r>
      <w:r w:rsidR="00DB7B22">
        <w:fldChar w:fldCharType="begin"/>
      </w:r>
      <w:r w:rsidR="00DB7B22">
        <w:instrText xml:space="preserve"> REF _Ref414009145 \h </w:instrText>
      </w:r>
      <w:r w:rsidR="00DB7B22">
        <w:fldChar w:fldCharType="separate"/>
      </w:r>
      <w:r w:rsidR="00E15905" w:rsidRPr="00DB7B22">
        <w:t xml:space="preserve">Table </w:t>
      </w:r>
      <w:r w:rsidR="00E15905">
        <w:rPr>
          <w:noProof/>
        </w:rPr>
        <w:t>2</w:t>
      </w:r>
      <w:r w:rsidR="00DB7B22">
        <w:fldChar w:fldCharType="end"/>
      </w:r>
      <w:r w:rsidRPr="005B1861">
        <w:t xml:space="preserve">. </w:t>
      </w:r>
    </w:p>
    <w:p w:rsidR="007A4DC5" w:rsidRPr="00DB7B22" w:rsidRDefault="00DB7B22" w:rsidP="00DB7B22">
      <w:pPr>
        <w:pStyle w:val="Caption"/>
        <w:jc w:val="center"/>
      </w:pPr>
      <w:bookmarkStart w:id="38" w:name="_Ref414009145"/>
      <w:r w:rsidRPr="00DB7B22">
        <w:t xml:space="preserve">Table </w:t>
      </w:r>
      <w:fldSimple w:instr=" SEQ Table \* ARABIC ">
        <w:r w:rsidR="00E15905">
          <w:rPr>
            <w:noProof/>
          </w:rPr>
          <w:t>2</w:t>
        </w:r>
      </w:fldSimple>
      <w:bookmarkEnd w:id="38"/>
      <w:r w:rsidR="007A4DC5" w:rsidRPr="00DB7B22">
        <w:t>: UL-94 test results on reference and MLL coupons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1753"/>
        <w:gridCol w:w="986"/>
        <w:gridCol w:w="1365"/>
        <w:gridCol w:w="986"/>
        <w:gridCol w:w="1618"/>
      </w:tblGrid>
      <w:tr w:rsidR="007A4DC5" w:rsidRPr="005B1861" w:rsidTr="00DB7B22">
        <w:trPr>
          <w:jc w:val="center"/>
        </w:trPr>
        <w:tc>
          <w:tcPr>
            <w:tcW w:w="1430" w:type="dxa"/>
            <w:shd w:val="clear" w:color="auto" w:fill="D9D9D9"/>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b/>
                <w:bCs/>
                <w:kern w:val="24"/>
                <w:sz w:val="22"/>
                <w:szCs w:val="22"/>
                <w:lang w:val="en-GB"/>
              </w:rPr>
              <w:t>UL-94</w:t>
            </w:r>
          </w:p>
        </w:tc>
        <w:tc>
          <w:tcPr>
            <w:tcW w:w="1753" w:type="dxa"/>
            <w:shd w:val="clear" w:color="auto" w:fill="D9D9D9"/>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b/>
                <w:bCs/>
                <w:kern w:val="24"/>
                <w:sz w:val="22"/>
                <w:szCs w:val="22"/>
                <w:lang w:val="en-GB"/>
              </w:rPr>
              <w:t>60s vertical</w:t>
            </w:r>
          </w:p>
        </w:tc>
        <w:tc>
          <w:tcPr>
            <w:tcW w:w="986" w:type="dxa"/>
            <w:shd w:val="clear" w:color="auto" w:fill="D9D9D9"/>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p>
        </w:tc>
        <w:tc>
          <w:tcPr>
            <w:tcW w:w="1365" w:type="dxa"/>
            <w:shd w:val="clear" w:color="auto" w:fill="D9D9D9"/>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b/>
                <w:bCs/>
                <w:kern w:val="24"/>
                <w:sz w:val="22"/>
                <w:szCs w:val="22"/>
                <w:lang w:val="en-GB"/>
              </w:rPr>
              <w:t>12s vertical</w:t>
            </w:r>
          </w:p>
        </w:tc>
        <w:tc>
          <w:tcPr>
            <w:tcW w:w="986" w:type="dxa"/>
            <w:shd w:val="clear" w:color="auto" w:fill="D9D9D9"/>
          </w:tcPr>
          <w:p w:rsidR="007A4DC5" w:rsidRPr="005B1861" w:rsidRDefault="007A4DC5" w:rsidP="005B1861">
            <w:pPr>
              <w:spacing w:line="360" w:lineRule="auto"/>
              <w:jc w:val="both"/>
              <w:rPr>
                <w:rFonts w:eastAsia="Times New Roman"/>
              </w:rPr>
            </w:pPr>
          </w:p>
        </w:tc>
        <w:tc>
          <w:tcPr>
            <w:tcW w:w="1618" w:type="dxa"/>
            <w:shd w:val="clear" w:color="auto" w:fill="D9D9D9"/>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b/>
                <w:bCs/>
                <w:kern w:val="24"/>
                <w:sz w:val="22"/>
                <w:szCs w:val="22"/>
                <w:lang w:val="en-GB"/>
              </w:rPr>
              <w:t>15s horizontal</w:t>
            </w:r>
          </w:p>
        </w:tc>
      </w:tr>
      <w:tr w:rsidR="007A4DC5" w:rsidRPr="005B1861" w:rsidTr="00DB7B22">
        <w:trPr>
          <w:jc w:val="center"/>
        </w:trPr>
        <w:tc>
          <w:tcPr>
            <w:tcW w:w="1430" w:type="dxa"/>
            <w:shd w:val="clear" w:color="auto" w:fill="D9D9D9"/>
          </w:tcPr>
          <w:p w:rsidR="007A4DC5" w:rsidRPr="005B1861" w:rsidRDefault="007A4DC5" w:rsidP="005B1861">
            <w:pPr>
              <w:spacing w:line="360" w:lineRule="auto"/>
              <w:jc w:val="both"/>
              <w:rPr>
                <w:rFonts w:eastAsia="Times New Roman" w:cs="Arial"/>
              </w:rPr>
            </w:pPr>
          </w:p>
        </w:tc>
        <w:tc>
          <w:tcPr>
            <w:tcW w:w="1753" w:type="dxa"/>
            <w:shd w:val="clear" w:color="auto" w:fill="D9D9D9"/>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t</w:t>
            </w:r>
            <w:r w:rsidRPr="005B1861">
              <w:rPr>
                <w:rFonts w:ascii="Calibri" w:hAnsi="Calibri" w:cs="Arial"/>
                <w:kern w:val="24"/>
                <w:position w:val="-9"/>
                <w:sz w:val="22"/>
                <w:szCs w:val="22"/>
                <w:vertAlign w:val="subscript"/>
                <w:lang w:val="en-GB"/>
              </w:rPr>
              <w:t>a</w:t>
            </w:r>
            <w:r w:rsidRPr="005B1861">
              <w:rPr>
                <w:rFonts w:ascii="Calibri" w:hAnsi="Calibri" w:cs="Arial"/>
                <w:kern w:val="24"/>
                <w:sz w:val="22"/>
                <w:szCs w:val="22"/>
                <w:lang w:val="en-GB"/>
              </w:rPr>
              <w:t xml:space="preserve"> [s]                    </w:t>
            </w:r>
          </w:p>
        </w:tc>
        <w:tc>
          <w:tcPr>
            <w:tcW w:w="986" w:type="dxa"/>
            <w:shd w:val="clear" w:color="auto" w:fill="D9D9D9"/>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l</w:t>
            </w:r>
            <w:r w:rsidRPr="005B1861">
              <w:rPr>
                <w:rFonts w:ascii="Calibri" w:hAnsi="Calibri" w:cs="Arial"/>
                <w:kern w:val="24"/>
                <w:position w:val="-9"/>
                <w:sz w:val="22"/>
                <w:szCs w:val="22"/>
                <w:vertAlign w:val="subscript"/>
                <w:lang w:val="en-GB"/>
              </w:rPr>
              <w:t>b</w:t>
            </w:r>
            <w:r w:rsidRPr="005B1861">
              <w:rPr>
                <w:rFonts w:ascii="Calibri" w:hAnsi="Calibri" w:cs="Arial"/>
                <w:kern w:val="24"/>
                <w:sz w:val="22"/>
                <w:szCs w:val="22"/>
                <w:lang w:val="en-GB"/>
              </w:rPr>
              <w:t xml:space="preserve"> [mm]</w:t>
            </w:r>
          </w:p>
        </w:tc>
        <w:tc>
          <w:tcPr>
            <w:tcW w:w="1365" w:type="dxa"/>
            <w:shd w:val="clear" w:color="auto" w:fill="D9D9D9"/>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t</w:t>
            </w:r>
            <w:r w:rsidRPr="005B1861">
              <w:rPr>
                <w:rFonts w:ascii="Calibri" w:hAnsi="Calibri" w:cs="Arial"/>
                <w:kern w:val="24"/>
                <w:position w:val="-9"/>
                <w:sz w:val="22"/>
                <w:szCs w:val="22"/>
                <w:vertAlign w:val="subscript"/>
                <w:lang w:val="en-GB"/>
              </w:rPr>
              <w:t>a</w:t>
            </w:r>
            <w:r w:rsidRPr="005B1861">
              <w:rPr>
                <w:rFonts w:ascii="Calibri" w:hAnsi="Calibri" w:cs="Arial"/>
                <w:kern w:val="24"/>
                <w:sz w:val="22"/>
                <w:szCs w:val="22"/>
                <w:lang w:val="en-GB"/>
              </w:rPr>
              <w:t xml:space="preserve"> [s]   </w:t>
            </w:r>
          </w:p>
        </w:tc>
        <w:tc>
          <w:tcPr>
            <w:tcW w:w="986" w:type="dxa"/>
            <w:shd w:val="clear" w:color="auto" w:fill="D9D9D9"/>
          </w:tcPr>
          <w:p w:rsidR="007A4DC5" w:rsidRPr="005B1861" w:rsidRDefault="007A4DC5" w:rsidP="005B1861">
            <w:pPr>
              <w:spacing w:line="360" w:lineRule="auto"/>
              <w:jc w:val="both"/>
              <w:rPr>
                <w:rFonts w:eastAsia="Times New Roman"/>
              </w:rPr>
            </w:pPr>
            <w:r w:rsidRPr="005B1861">
              <w:rPr>
                <w:rFonts w:eastAsia="Times New Roman" w:cs="Arial"/>
                <w:kern w:val="24"/>
              </w:rPr>
              <w:t>l</w:t>
            </w:r>
            <w:r w:rsidRPr="005B1861">
              <w:rPr>
                <w:rFonts w:eastAsia="Times New Roman" w:cs="Arial"/>
                <w:kern w:val="24"/>
                <w:position w:val="-9"/>
                <w:vertAlign w:val="subscript"/>
              </w:rPr>
              <w:t>b</w:t>
            </w:r>
            <w:r w:rsidRPr="005B1861">
              <w:rPr>
                <w:rFonts w:eastAsia="Times New Roman" w:cs="Arial"/>
                <w:kern w:val="24"/>
              </w:rPr>
              <w:t xml:space="preserve"> [mm]</w:t>
            </w:r>
          </w:p>
        </w:tc>
        <w:tc>
          <w:tcPr>
            <w:tcW w:w="1618" w:type="dxa"/>
            <w:shd w:val="clear" w:color="auto" w:fill="D9D9D9"/>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V</w:t>
            </w:r>
            <w:r w:rsidRPr="005B1861">
              <w:rPr>
                <w:rFonts w:ascii="Calibri" w:hAnsi="Calibri" w:cs="Arial"/>
                <w:kern w:val="24"/>
                <w:position w:val="-9"/>
                <w:sz w:val="22"/>
                <w:szCs w:val="22"/>
                <w:vertAlign w:val="subscript"/>
                <w:lang w:val="en-GB"/>
              </w:rPr>
              <w:t>f</w:t>
            </w:r>
            <w:r w:rsidRPr="005B1861">
              <w:rPr>
                <w:rFonts w:ascii="Calibri" w:hAnsi="Calibri" w:cs="Arial"/>
                <w:kern w:val="24"/>
                <w:sz w:val="22"/>
                <w:szCs w:val="22"/>
                <w:lang w:val="en-GB"/>
              </w:rPr>
              <w:t xml:space="preserve"> [mm/min]</w:t>
            </w:r>
          </w:p>
        </w:tc>
      </w:tr>
      <w:tr w:rsidR="007A4DC5" w:rsidRPr="005B1861" w:rsidTr="00DB7B22">
        <w:trPr>
          <w:jc w:val="center"/>
        </w:trPr>
        <w:tc>
          <w:tcPr>
            <w:tcW w:w="1430" w:type="dxa"/>
            <w:shd w:val="clear" w:color="auto" w:fill="D9D9D9"/>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Target</w:t>
            </w:r>
          </w:p>
        </w:tc>
        <w:tc>
          <w:tcPr>
            <w:tcW w:w="1753"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 xml:space="preserve">≤15                      </w:t>
            </w:r>
          </w:p>
        </w:tc>
        <w:tc>
          <w:tcPr>
            <w:tcW w:w="986"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≤152</w:t>
            </w:r>
          </w:p>
        </w:tc>
        <w:tc>
          <w:tcPr>
            <w:tcW w:w="1365"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 xml:space="preserve">≤15   </w:t>
            </w:r>
          </w:p>
        </w:tc>
        <w:tc>
          <w:tcPr>
            <w:tcW w:w="986" w:type="dxa"/>
            <w:shd w:val="clear" w:color="auto" w:fill="auto"/>
          </w:tcPr>
          <w:p w:rsidR="007A4DC5" w:rsidRPr="005B1861" w:rsidRDefault="007A4DC5" w:rsidP="005B1861">
            <w:pPr>
              <w:spacing w:line="360" w:lineRule="auto"/>
              <w:jc w:val="both"/>
              <w:rPr>
                <w:rFonts w:eastAsia="Times New Roman"/>
              </w:rPr>
            </w:pPr>
            <w:r w:rsidRPr="005B1861">
              <w:rPr>
                <w:rFonts w:eastAsia="Times New Roman" w:cs="Arial"/>
                <w:kern w:val="24"/>
              </w:rPr>
              <w:t>≤203</w:t>
            </w:r>
          </w:p>
        </w:tc>
        <w:tc>
          <w:tcPr>
            <w:tcW w:w="1618"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≤64</w:t>
            </w:r>
          </w:p>
        </w:tc>
      </w:tr>
      <w:tr w:rsidR="007A4DC5" w:rsidRPr="005B1861" w:rsidTr="00DB7B22">
        <w:trPr>
          <w:jc w:val="center"/>
        </w:trPr>
        <w:tc>
          <w:tcPr>
            <w:tcW w:w="1430" w:type="dxa"/>
            <w:shd w:val="clear" w:color="auto" w:fill="D9D9D9"/>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REF</w:t>
            </w:r>
          </w:p>
        </w:tc>
        <w:tc>
          <w:tcPr>
            <w:tcW w:w="1753"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 xml:space="preserve">22.4 ± 0.9          </w:t>
            </w:r>
          </w:p>
        </w:tc>
        <w:tc>
          <w:tcPr>
            <w:tcW w:w="986"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109 ± 7</w:t>
            </w:r>
          </w:p>
        </w:tc>
        <w:tc>
          <w:tcPr>
            <w:tcW w:w="1365"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 xml:space="preserve">0       </w:t>
            </w:r>
          </w:p>
        </w:tc>
        <w:tc>
          <w:tcPr>
            <w:tcW w:w="986" w:type="dxa"/>
            <w:shd w:val="clear" w:color="auto" w:fill="auto"/>
          </w:tcPr>
          <w:p w:rsidR="007A4DC5" w:rsidRPr="005B1861" w:rsidRDefault="007A4DC5" w:rsidP="005B1861">
            <w:pPr>
              <w:spacing w:line="360" w:lineRule="auto"/>
              <w:jc w:val="both"/>
              <w:rPr>
                <w:rFonts w:eastAsia="Times New Roman"/>
              </w:rPr>
            </w:pPr>
            <w:r w:rsidRPr="005B1861">
              <w:rPr>
                <w:rFonts w:eastAsia="Times New Roman" w:cs="Arial"/>
                <w:kern w:val="24"/>
              </w:rPr>
              <w:t>0</w:t>
            </w:r>
          </w:p>
        </w:tc>
        <w:tc>
          <w:tcPr>
            <w:tcW w:w="1618"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0</w:t>
            </w:r>
          </w:p>
        </w:tc>
      </w:tr>
      <w:tr w:rsidR="007A4DC5" w:rsidRPr="005B1861" w:rsidTr="00DB7B22">
        <w:trPr>
          <w:jc w:val="center"/>
        </w:trPr>
        <w:tc>
          <w:tcPr>
            <w:tcW w:w="1430" w:type="dxa"/>
            <w:shd w:val="clear" w:color="auto" w:fill="D9D9D9"/>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MLL 50 μm</w:t>
            </w:r>
          </w:p>
        </w:tc>
        <w:tc>
          <w:tcPr>
            <w:tcW w:w="1753"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 xml:space="preserve">17.5 ± 0.9          </w:t>
            </w:r>
          </w:p>
        </w:tc>
        <w:tc>
          <w:tcPr>
            <w:tcW w:w="986"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103 ± 4</w:t>
            </w:r>
          </w:p>
        </w:tc>
        <w:tc>
          <w:tcPr>
            <w:tcW w:w="1365"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 xml:space="preserve">0        </w:t>
            </w:r>
          </w:p>
        </w:tc>
        <w:tc>
          <w:tcPr>
            <w:tcW w:w="986" w:type="dxa"/>
            <w:shd w:val="clear" w:color="auto" w:fill="auto"/>
          </w:tcPr>
          <w:p w:rsidR="007A4DC5" w:rsidRPr="005B1861" w:rsidRDefault="007A4DC5" w:rsidP="005B1861">
            <w:pPr>
              <w:spacing w:line="360" w:lineRule="auto"/>
              <w:jc w:val="both"/>
              <w:rPr>
                <w:rFonts w:eastAsia="Times New Roman"/>
              </w:rPr>
            </w:pPr>
            <w:r w:rsidRPr="005B1861">
              <w:rPr>
                <w:rFonts w:eastAsia="Times New Roman" w:cs="Arial"/>
                <w:kern w:val="24"/>
              </w:rPr>
              <w:t>0</w:t>
            </w:r>
          </w:p>
        </w:tc>
        <w:tc>
          <w:tcPr>
            <w:tcW w:w="1618"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0</w:t>
            </w:r>
          </w:p>
        </w:tc>
      </w:tr>
      <w:tr w:rsidR="007A4DC5" w:rsidRPr="005B1861" w:rsidTr="00DB7B22">
        <w:trPr>
          <w:jc w:val="center"/>
        </w:trPr>
        <w:tc>
          <w:tcPr>
            <w:tcW w:w="1430" w:type="dxa"/>
            <w:shd w:val="clear" w:color="auto" w:fill="D9D9D9"/>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lastRenderedPageBreak/>
              <w:t>MLL 125 μm</w:t>
            </w:r>
          </w:p>
        </w:tc>
        <w:tc>
          <w:tcPr>
            <w:tcW w:w="1753"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 xml:space="preserve">1.4 ± 0.3             </w:t>
            </w:r>
          </w:p>
        </w:tc>
        <w:tc>
          <w:tcPr>
            <w:tcW w:w="986"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95 ± 7</w:t>
            </w:r>
          </w:p>
        </w:tc>
        <w:tc>
          <w:tcPr>
            <w:tcW w:w="1365"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 xml:space="preserve">0        </w:t>
            </w:r>
          </w:p>
        </w:tc>
        <w:tc>
          <w:tcPr>
            <w:tcW w:w="986" w:type="dxa"/>
            <w:shd w:val="clear" w:color="auto" w:fill="auto"/>
          </w:tcPr>
          <w:p w:rsidR="007A4DC5" w:rsidRPr="005B1861" w:rsidRDefault="007A4DC5" w:rsidP="005B1861">
            <w:pPr>
              <w:spacing w:line="360" w:lineRule="auto"/>
              <w:jc w:val="both"/>
              <w:rPr>
                <w:rFonts w:eastAsia="Times New Roman"/>
              </w:rPr>
            </w:pPr>
            <w:r w:rsidRPr="005B1861">
              <w:rPr>
                <w:rFonts w:eastAsia="Times New Roman" w:cs="Arial"/>
                <w:kern w:val="24"/>
              </w:rPr>
              <w:t>0</w:t>
            </w:r>
          </w:p>
        </w:tc>
        <w:tc>
          <w:tcPr>
            <w:tcW w:w="1618"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0</w:t>
            </w:r>
          </w:p>
        </w:tc>
      </w:tr>
    </w:tbl>
    <w:p w:rsidR="007A4DC5" w:rsidRPr="005B1861" w:rsidRDefault="007A4DC5" w:rsidP="007A4DC5">
      <w:pPr>
        <w:spacing w:line="360" w:lineRule="auto"/>
        <w:jc w:val="both"/>
      </w:pPr>
    </w:p>
    <w:p w:rsidR="007A4DC5" w:rsidRPr="005B1861" w:rsidRDefault="007A4DC5" w:rsidP="007A4DC5">
      <w:pPr>
        <w:spacing w:line="360" w:lineRule="auto"/>
        <w:jc w:val="both"/>
      </w:pPr>
      <w:r w:rsidRPr="005B1861">
        <w:t>For the 60s vertical test, the after flame length t</w:t>
      </w:r>
      <w:r w:rsidRPr="005B1861">
        <w:rPr>
          <w:vertAlign w:val="subscript"/>
        </w:rPr>
        <w:t>a</w:t>
      </w:r>
      <w:r w:rsidRPr="005B1861">
        <w:t xml:space="preserve"> does not meet the target value for the reference and MLL coupons with 50 micrometre interlayers whereas the MLL material with 125 thick thermoplastic interlayers does meet the target.</w:t>
      </w:r>
    </w:p>
    <w:p w:rsidR="007A4DC5" w:rsidRPr="005B1861" w:rsidRDefault="007A4DC5" w:rsidP="007A4DC5">
      <w:pPr>
        <w:spacing w:line="360" w:lineRule="auto"/>
        <w:jc w:val="both"/>
      </w:pPr>
      <w:r w:rsidRPr="005B1861">
        <w:t xml:space="preserve">The fire, smoke &amp; toxicity requirements according to the Fire Testing Handbook, DOT/FAA/AR-00/12, Chapters 5 and 6, were performed on reference (REF) and interlayered (MLL) coupon and the results are presented in </w:t>
      </w:r>
      <w:r w:rsidR="0035281E">
        <w:fldChar w:fldCharType="begin"/>
      </w:r>
      <w:r w:rsidR="0035281E">
        <w:instrText xml:space="preserve"> REF _Ref409698948 \h </w:instrText>
      </w:r>
      <w:r w:rsidR="0035281E">
        <w:fldChar w:fldCharType="separate"/>
      </w:r>
      <w:r w:rsidR="00E15905" w:rsidRPr="0035281E">
        <w:t xml:space="preserve">Table </w:t>
      </w:r>
      <w:r w:rsidR="00E15905">
        <w:rPr>
          <w:noProof/>
        </w:rPr>
        <w:t>3</w:t>
      </w:r>
      <w:r w:rsidR="0035281E">
        <w:fldChar w:fldCharType="end"/>
      </w:r>
      <w:r w:rsidR="0035281E">
        <w:t xml:space="preserve"> </w:t>
      </w:r>
      <w:r w:rsidRPr="005B1861">
        <w:t xml:space="preserve">and </w:t>
      </w:r>
      <w:r w:rsidR="0035281E">
        <w:fldChar w:fldCharType="begin"/>
      </w:r>
      <w:r w:rsidR="0035281E">
        <w:instrText xml:space="preserve"> REF _Ref414009223 \h </w:instrText>
      </w:r>
      <w:r w:rsidR="0035281E">
        <w:fldChar w:fldCharType="separate"/>
      </w:r>
      <w:r w:rsidR="00E15905" w:rsidRPr="0035281E">
        <w:t xml:space="preserve">Table </w:t>
      </w:r>
      <w:r w:rsidR="00E15905">
        <w:rPr>
          <w:noProof/>
        </w:rPr>
        <w:t>4</w:t>
      </w:r>
      <w:r w:rsidR="0035281E">
        <w:fldChar w:fldCharType="end"/>
      </w:r>
      <w:r w:rsidRPr="005B1861">
        <w:t>.</w:t>
      </w:r>
    </w:p>
    <w:p w:rsidR="007A4DC5" w:rsidRPr="0035281E" w:rsidRDefault="0035281E" w:rsidP="0035281E">
      <w:pPr>
        <w:pStyle w:val="Caption"/>
        <w:keepNext/>
        <w:jc w:val="center"/>
      </w:pPr>
      <w:bookmarkStart w:id="39" w:name="_Ref409698948"/>
      <w:r w:rsidRPr="0035281E">
        <w:t xml:space="preserve">Table </w:t>
      </w:r>
      <w:fldSimple w:instr=" SEQ Table \* ARABIC ">
        <w:r w:rsidR="00E15905">
          <w:rPr>
            <w:noProof/>
          </w:rPr>
          <w:t>3</w:t>
        </w:r>
      </w:fldSimple>
      <w:bookmarkEnd w:id="39"/>
      <w:r w:rsidR="007A4DC5" w:rsidRPr="0035281E">
        <w:t>: OSU Heat Release Rate Test acc. to AITM 2.0006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559"/>
        <w:gridCol w:w="973"/>
        <w:gridCol w:w="1295"/>
        <w:gridCol w:w="1295"/>
      </w:tblGrid>
      <w:tr w:rsidR="007A4DC5" w:rsidRPr="005B1861" w:rsidTr="0035281E">
        <w:trPr>
          <w:jc w:val="center"/>
        </w:trPr>
        <w:tc>
          <w:tcPr>
            <w:tcW w:w="1526" w:type="dxa"/>
            <w:shd w:val="clear" w:color="auto" w:fill="D9D9D9"/>
          </w:tcPr>
          <w:p w:rsidR="007A4DC5" w:rsidRPr="005B1861" w:rsidRDefault="007A4DC5" w:rsidP="005B1861">
            <w:pPr>
              <w:spacing w:line="360" w:lineRule="auto"/>
              <w:jc w:val="both"/>
              <w:rPr>
                <w:rFonts w:eastAsia="Times New Roman"/>
              </w:rPr>
            </w:pPr>
            <w:r w:rsidRPr="005B1861">
              <w:rPr>
                <w:rFonts w:eastAsia="Times New Roman"/>
                <w:b/>
                <w:bCs/>
              </w:rPr>
              <w:t>OSU</w:t>
            </w:r>
          </w:p>
        </w:tc>
        <w:tc>
          <w:tcPr>
            <w:tcW w:w="1559" w:type="dxa"/>
            <w:shd w:val="clear" w:color="auto" w:fill="D9D9D9"/>
          </w:tcPr>
          <w:p w:rsidR="007A4DC5" w:rsidRPr="005B1861" w:rsidRDefault="007A4DC5" w:rsidP="005B1861">
            <w:pPr>
              <w:spacing w:line="360" w:lineRule="auto"/>
              <w:jc w:val="both"/>
              <w:rPr>
                <w:rFonts w:eastAsia="Times New Roman"/>
              </w:rPr>
            </w:pPr>
            <w:r w:rsidRPr="005B1861">
              <w:rPr>
                <w:rFonts w:eastAsia="Times New Roman"/>
                <w:b/>
                <w:bCs/>
              </w:rPr>
              <w:t>HRR</w:t>
            </w:r>
            <w:r w:rsidRPr="005B1861">
              <w:rPr>
                <w:rFonts w:eastAsia="Times New Roman"/>
                <w:b/>
                <w:bCs/>
                <w:vertAlign w:val="subscript"/>
              </w:rPr>
              <w:t>max</w:t>
            </w:r>
            <w:r w:rsidRPr="005B1861">
              <w:rPr>
                <w:rFonts w:eastAsia="Times New Roman"/>
                <w:b/>
                <w:bCs/>
              </w:rPr>
              <w:t xml:space="preserve"> (5 min) [kW/m²]</w:t>
            </w:r>
          </w:p>
        </w:tc>
        <w:tc>
          <w:tcPr>
            <w:tcW w:w="973" w:type="dxa"/>
            <w:shd w:val="clear" w:color="auto" w:fill="D9D9D9"/>
          </w:tcPr>
          <w:p w:rsidR="007A4DC5" w:rsidRPr="005B1861" w:rsidRDefault="007A4DC5" w:rsidP="005B1861">
            <w:pPr>
              <w:spacing w:line="360" w:lineRule="auto"/>
              <w:jc w:val="both"/>
              <w:rPr>
                <w:rFonts w:eastAsia="Times New Roman"/>
              </w:rPr>
            </w:pPr>
            <w:r w:rsidRPr="005B1861">
              <w:rPr>
                <w:rFonts w:eastAsia="Times New Roman"/>
                <w:b/>
                <w:bCs/>
              </w:rPr>
              <w:t>t</w:t>
            </w:r>
            <w:r w:rsidRPr="005B1861">
              <w:rPr>
                <w:rFonts w:eastAsia="Times New Roman"/>
                <w:b/>
                <w:bCs/>
                <w:vertAlign w:val="subscript"/>
              </w:rPr>
              <w:t>HRRmax</w:t>
            </w:r>
            <w:r w:rsidRPr="005B1861">
              <w:rPr>
                <w:rFonts w:eastAsia="Times New Roman"/>
                <w:b/>
                <w:bCs/>
              </w:rPr>
              <w:t xml:space="preserve"> [s]</w:t>
            </w:r>
          </w:p>
        </w:tc>
        <w:tc>
          <w:tcPr>
            <w:tcW w:w="1295" w:type="dxa"/>
            <w:shd w:val="clear" w:color="auto" w:fill="D9D9D9"/>
          </w:tcPr>
          <w:p w:rsidR="007A4DC5" w:rsidRPr="005B1861" w:rsidRDefault="007A4DC5" w:rsidP="005B1861">
            <w:pPr>
              <w:spacing w:line="360" w:lineRule="auto"/>
              <w:jc w:val="both"/>
              <w:rPr>
                <w:rFonts w:eastAsia="Times New Roman"/>
              </w:rPr>
            </w:pPr>
            <w:r w:rsidRPr="005B1861">
              <w:rPr>
                <w:rFonts w:eastAsia="Times New Roman"/>
                <w:b/>
                <w:bCs/>
              </w:rPr>
              <w:t>HR (2 min) [kW/m²]</w:t>
            </w:r>
          </w:p>
        </w:tc>
        <w:tc>
          <w:tcPr>
            <w:tcW w:w="1295" w:type="dxa"/>
            <w:shd w:val="clear" w:color="auto" w:fill="D9D9D9"/>
          </w:tcPr>
          <w:p w:rsidR="007A4DC5" w:rsidRPr="005B1861" w:rsidRDefault="007A4DC5" w:rsidP="005B1861">
            <w:pPr>
              <w:spacing w:line="360" w:lineRule="auto"/>
              <w:jc w:val="both"/>
              <w:rPr>
                <w:rFonts w:eastAsia="Times New Roman"/>
                <w:b/>
                <w:bCs/>
              </w:rPr>
            </w:pPr>
            <w:r w:rsidRPr="005B1861">
              <w:rPr>
                <w:rFonts w:eastAsia="Times New Roman"/>
                <w:b/>
                <w:bCs/>
              </w:rPr>
              <w:t>Thickness [mm]</w:t>
            </w:r>
          </w:p>
        </w:tc>
      </w:tr>
      <w:tr w:rsidR="007A4DC5" w:rsidRPr="005B1861" w:rsidTr="0035281E">
        <w:trPr>
          <w:jc w:val="center"/>
        </w:trPr>
        <w:tc>
          <w:tcPr>
            <w:tcW w:w="1526" w:type="dxa"/>
            <w:shd w:val="clear" w:color="auto" w:fill="D9D9D9"/>
          </w:tcPr>
          <w:p w:rsidR="007A4DC5" w:rsidRPr="005B1861" w:rsidRDefault="007A4DC5" w:rsidP="005B1861">
            <w:pPr>
              <w:spacing w:line="360" w:lineRule="auto"/>
              <w:jc w:val="both"/>
              <w:rPr>
                <w:rFonts w:eastAsia="Times New Roman"/>
              </w:rPr>
            </w:pPr>
            <w:r w:rsidRPr="005B1861">
              <w:rPr>
                <w:rFonts w:eastAsia="Times New Roman"/>
              </w:rPr>
              <w:t>Target</w:t>
            </w:r>
          </w:p>
        </w:tc>
        <w:tc>
          <w:tcPr>
            <w:tcW w:w="1559" w:type="dxa"/>
            <w:shd w:val="clear" w:color="auto" w:fill="auto"/>
          </w:tcPr>
          <w:p w:rsidR="007A4DC5" w:rsidRPr="005B1861" w:rsidRDefault="007A4DC5" w:rsidP="005B1861">
            <w:pPr>
              <w:spacing w:line="360" w:lineRule="auto"/>
              <w:jc w:val="both"/>
              <w:rPr>
                <w:rFonts w:eastAsia="Times New Roman"/>
              </w:rPr>
            </w:pPr>
            <w:r w:rsidRPr="005B1861">
              <w:rPr>
                <w:rFonts w:eastAsia="Times New Roman"/>
              </w:rPr>
              <w:t>≤65</w:t>
            </w:r>
          </w:p>
        </w:tc>
        <w:tc>
          <w:tcPr>
            <w:tcW w:w="973" w:type="dxa"/>
            <w:shd w:val="clear" w:color="auto" w:fill="auto"/>
          </w:tcPr>
          <w:p w:rsidR="007A4DC5" w:rsidRPr="005B1861" w:rsidRDefault="007A4DC5" w:rsidP="005B1861">
            <w:pPr>
              <w:spacing w:line="360" w:lineRule="auto"/>
              <w:jc w:val="both"/>
              <w:rPr>
                <w:rFonts w:eastAsia="Times New Roman"/>
              </w:rPr>
            </w:pPr>
            <w:r w:rsidRPr="005B1861">
              <w:rPr>
                <w:rFonts w:eastAsia="Times New Roman"/>
              </w:rPr>
              <w:t>-</w:t>
            </w:r>
          </w:p>
        </w:tc>
        <w:tc>
          <w:tcPr>
            <w:tcW w:w="1295" w:type="dxa"/>
            <w:shd w:val="clear" w:color="auto" w:fill="auto"/>
          </w:tcPr>
          <w:p w:rsidR="007A4DC5" w:rsidRPr="005B1861" w:rsidRDefault="007A4DC5" w:rsidP="005B1861">
            <w:pPr>
              <w:spacing w:line="360" w:lineRule="auto"/>
              <w:jc w:val="both"/>
              <w:rPr>
                <w:rFonts w:eastAsia="Times New Roman"/>
              </w:rPr>
            </w:pPr>
            <w:r w:rsidRPr="005B1861">
              <w:rPr>
                <w:rFonts w:eastAsia="Times New Roman"/>
              </w:rPr>
              <w:t>≤65</w:t>
            </w:r>
          </w:p>
        </w:tc>
        <w:tc>
          <w:tcPr>
            <w:tcW w:w="1295" w:type="dxa"/>
            <w:shd w:val="clear" w:color="auto" w:fill="auto"/>
          </w:tcPr>
          <w:p w:rsidR="007A4DC5" w:rsidRPr="005B1861" w:rsidRDefault="007A4DC5" w:rsidP="005B1861">
            <w:pPr>
              <w:spacing w:line="360" w:lineRule="auto"/>
              <w:jc w:val="both"/>
              <w:rPr>
                <w:rFonts w:eastAsia="Times New Roman"/>
              </w:rPr>
            </w:pPr>
            <w:r w:rsidRPr="005B1861">
              <w:rPr>
                <w:rFonts w:eastAsia="Times New Roman"/>
              </w:rPr>
              <w:t>-</w:t>
            </w:r>
          </w:p>
        </w:tc>
      </w:tr>
      <w:tr w:rsidR="007A4DC5" w:rsidRPr="005B1861" w:rsidTr="0035281E">
        <w:trPr>
          <w:jc w:val="center"/>
        </w:trPr>
        <w:tc>
          <w:tcPr>
            <w:tcW w:w="1526" w:type="dxa"/>
            <w:shd w:val="clear" w:color="auto" w:fill="D9D9D9"/>
          </w:tcPr>
          <w:p w:rsidR="007A4DC5" w:rsidRPr="005B1861" w:rsidRDefault="007A4DC5" w:rsidP="005B1861">
            <w:pPr>
              <w:spacing w:line="360" w:lineRule="auto"/>
              <w:jc w:val="both"/>
              <w:rPr>
                <w:rFonts w:eastAsia="Times New Roman"/>
              </w:rPr>
            </w:pPr>
            <w:r w:rsidRPr="005B1861">
              <w:rPr>
                <w:rFonts w:eastAsia="Times New Roman"/>
              </w:rPr>
              <w:t>REF</w:t>
            </w:r>
          </w:p>
        </w:tc>
        <w:tc>
          <w:tcPr>
            <w:tcW w:w="1559" w:type="dxa"/>
            <w:shd w:val="clear" w:color="auto" w:fill="auto"/>
          </w:tcPr>
          <w:p w:rsidR="007A4DC5" w:rsidRPr="005B1861" w:rsidRDefault="007A4DC5" w:rsidP="005B1861">
            <w:pPr>
              <w:spacing w:line="360" w:lineRule="auto"/>
              <w:jc w:val="both"/>
              <w:rPr>
                <w:rFonts w:eastAsia="Times New Roman"/>
              </w:rPr>
            </w:pPr>
            <w:r w:rsidRPr="005B1861">
              <w:rPr>
                <w:rFonts w:eastAsia="Times New Roman"/>
              </w:rPr>
              <w:t>122 ± 8</w:t>
            </w:r>
          </w:p>
        </w:tc>
        <w:tc>
          <w:tcPr>
            <w:tcW w:w="973" w:type="dxa"/>
            <w:shd w:val="clear" w:color="auto" w:fill="auto"/>
          </w:tcPr>
          <w:p w:rsidR="007A4DC5" w:rsidRPr="005B1861" w:rsidRDefault="007A4DC5" w:rsidP="005B1861">
            <w:pPr>
              <w:spacing w:line="360" w:lineRule="auto"/>
              <w:jc w:val="both"/>
              <w:rPr>
                <w:rFonts w:eastAsia="Times New Roman"/>
              </w:rPr>
            </w:pPr>
            <w:r w:rsidRPr="005B1861">
              <w:rPr>
                <w:rFonts w:eastAsia="Times New Roman"/>
              </w:rPr>
              <w:t xml:space="preserve">84 ± 7 </w:t>
            </w:r>
          </w:p>
        </w:tc>
        <w:tc>
          <w:tcPr>
            <w:tcW w:w="1295" w:type="dxa"/>
            <w:shd w:val="clear" w:color="auto" w:fill="auto"/>
          </w:tcPr>
          <w:p w:rsidR="007A4DC5" w:rsidRPr="005B1861" w:rsidRDefault="007A4DC5" w:rsidP="005B1861">
            <w:pPr>
              <w:spacing w:line="360" w:lineRule="auto"/>
              <w:jc w:val="both"/>
              <w:rPr>
                <w:rFonts w:eastAsia="Times New Roman"/>
              </w:rPr>
            </w:pPr>
            <w:r w:rsidRPr="005B1861">
              <w:rPr>
                <w:rFonts w:eastAsia="Times New Roman"/>
              </w:rPr>
              <w:t>125 ± 3</w:t>
            </w:r>
          </w:p>
        </w:tc>
        <w:tc>
          <w:tcPr>
            <w:tcW w:w="1295" w:type="dxa"/>
            <w:shd w:val="clear" w:color="auto" w:fill="auto"/>
          </w:tcPr>
          <w:p w:rsidR="007A4DC5" w:rsidRPr="005B1861" w:rsidRDefault="007A4DC5" w:rsidP="005B1861">
            <w:pPr>
              <w:spacing w:line="360" w:lineRule="auto"/>
              <w:jc w:val="both"/>
              <w:rPr>
                <w:rFonts w:eastAsia="Times New Roman"/>
              </w:rPr>
            </w:pPr>
            <w:r w:rsidRPr="005B1861">
              <w:rPr>
                <w:rFonts w:eastAsia="Times New Roman"/>
              </w:rPr>
              <w:t>2.1</w:t>
            </w:r>
          </w:p>
        </w:tc>
      </w:tr>
      <w:tr w:rsidR="007A4DC5" w:rsidRPr="005B1861" w:rsidTr="0035281E">
        <w:trPr>
          <w:jc w:val="center"/>
        </w:trPr>
        <w:tc>
          <w:tcPr>
            <w:tcW w:w="1526" w:type="dxa"/>
            <w:shd w:val="clear" w:color="auto" w:fill="D9D9D9"/>
          </w:tcPr>
          <w:p w:rsidR="007A4DC5" w:rsidRPr="005B1861" w:rsidRDefault="007A4DC5" w:rsidP="005B1861">
            <w:pPr>
              <w:spacing w:line="360" w:lineRule="auto"/>
              <w:jc w:val="both"/>
              <w:rPr>
                <w:rFonts w:eastAsia="Times New Roman"/>
              </w:rPr>
            </w:pPr>
            <w:r w:rsidRPr="005B1861">
              <w:rPr>
                <w:rFonts w:eastAsia="Times New Roman"/>
              </w:rPr>
              <w:t>MLL</w:t>
            </w:r>
          </w:p>
        </w:tc>
        <w:tc>
          <w:tcPr>
            <w:tcW w:w="1559" w:type="dxa"/>
            <w:shd w:val="clear" w:color="auto" w:fill="auto"/>
          </w:tcPr>
          <w:p w:rsidR="007A4DC5" w:rsidRPr="005B1861" w:rsidRDefault="007A4DC5" w:rsidP="005B1861">
            <w:pPr>
              <w:spacing w:line="360" w:lineRule="auto"/>
              <w:jc w:val="both"/>
              <w:rPr>
                <w:rFonts w:eastAsia="Times New Roman"/>
              </w:rPr>
            </w:pPr>
            <w:r w:rsidRPr="005B1861">
              <w:rPr>
                <w:rFonts w:eastAsia="Times New Roman"/>
              </w:rPr>
              <w:t>89 ± 5</w:t>
            </w:r>
          </w:p>
        </w:tc>
        <w:tc>
          <w:tcPr>
            <w:tcW w:w="973" w:type="dxa"/>
            <w:shd w:val="clear" w:color="auto" w:fill="auto"/>
          </w:tcPr>
          <w:p w:rsidR="007A4DC5" w:rsidRPr="005B1861" w:rsidRDefault="007A4DC5" w:rsidP="005B1861">
            <w:pPr>
              <w:spacing w:line="360" w:lineRule="auto"/>
              <w:jc w:val="both"/>
              <w:rPr>
                <w:rFonts w:eastAsia="Times New Roman"/>
              </w:rPr>
            </w:pPr>
            <w:r w:rsidRPr="005B1861">
              <w:rPr>
                <w:rFonts w:eastAsia="Times New Roman"/>
              </w:rPr>
              <w:t>93 ± 30</w:t>
            </w:r>
          </w:p>
        </w:tc>
        <w:tc>
          <w:tcPr>
            <w:tcW w:w="1295" w:type="dxa"/>
            <w:shd w:val="clear" w:color="auto" w:fill="auto"/>
          </w:tcPr>
          <w:p w:rsidR="007A4DC5" w:rsidRPr="005B1861" w:rsidRDefault="007A4DC5" w:rsidP="005B1861">
            <w:pPr>
              <w:spacing w:line="360" w:lineRule="auto"/>
              <w:jc w:val="both"/>
              <w:rPr>
                <w:rFonts w:eastAsia="Times New Roman"/>
              </w:rPr>
            </w:pPr>
            <w:r w:rsidRPr="005B1861">
              <w:rPr>
                <w:rFonts w:eastAsia="Times New Roman"/>
              </w:rPr>
              <w:t>95 ± 4</w:t>
            </w:r>
          </w:p>
        </w:tc>
        <w:tc>
          <w:tcPr>
            <w:tcW w:w="1295" w:type="dxa"/>
            <w:shd w:val="clear" w:color="auto" w:fill="auto"/>
          </w:tcPr>
          <w:p w:rsidR="007A4DC5" w:rsidRPr="005B1861" w:rsidRDefault="007A4DC5" w:rsidP="005B1861">
            <w:pPr>
              <w:spacing w:line="360" w:lineRule="auto"/>
              <w:jc w:val="both"/>
              <w:rPr>
                <w:rFonts w:eastAsia="Times New Roman"/>
              </w:rPr>
            </w:pPr>
            <w:r w:rsidRPr="005B1861">
              <w:rPr>
                <w:rFonts w:eastAsia="Times New Roman"/>
              </w:rPr>
              <w:t>2.2</w:t>
            </w:r>
          </w:p>
        </w:tc>
      </w:tr>
    </w:tbl>
    <w:p w:rsidR="007A4DC5" w:rsidRPr="005B1861" w:rsidRDefault="007A4DC5" w:rsidP="007A4DC5">
      <w:pPr>
        <w:spacing w:line="360" w:lineRule="auto"/>
        <w:jc w:val="both"/>
      </w:pPr>
    </w:p>
    <w:p w:rsidR="007A4DC5" w:rsidRPr="0035281E" w:rsidRDefault="0035281E" w:rsidP="0035281E">
      <w:pPr>
        <w:pStyle w:val="Caption"/>
        <w:keepNext/>
        <w:jc w:val="center"/>
      </w:pPr>
      <w:bookmarkStart w:id="40" w:name="_Ref414009223"/>
      <w:bookmarkStart w:id="41" w:name="_Ref409698950"/>
      <w:r w:rsidRPr="0035281E">
        <w:t xml:space="preserve">Table </w:t>
      </w:r>
      <w:fldSimple w:instr=" SEQ Table \* ARABIC ">
        <w:r w:rsidR="00E15905">
          <w:rPr>
            <w:noProof/>
          </w:rPr>
          <w:t>4</w:t>
        </w:r>
      </w:fldSimple>
      <w:bookmarkEnd w:id="40"/>
      <w:r w:rsidRPr="0035281E">
        <w:t>:</w:t>
      </w:r>
      <w:bookmarkEnd w:id="41"/>
      <w:r w:rsidR="007A4DC5" w:rsidRPr="0035281E">
        <w:t xml:space="preserve"> Results of Specific Optical Density of Smoke D</w:t>
      </w:r>
      <w:r w:rsidR="007A4DC5" w:rsidRPr="0035281E">
        <w:rPr>
          <w:vertAlign w:val="subscript"/>
        </w:rPr>
        <w:t>smax</w:t>
      </w:r>
      <w:r w:rsidR="007A4DC5" w:rsidRPr="0035281E">
        <w:t xml:space="preserve"> acc. to AITM 2.0007 and toxic component determination on combustion products acc. to AITM 3.0005, both in flaming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986"/>
        <w:gridCol w:w="1265"/>
        <w:gridCol w:w="1126"/>
        <w:gridCol w:w="1264"/>
        <w:gridCol w:w="1265"/>
        <w:gridCol w:w="1126"/>
        <w:gridCol w:w="1115"/>
      </w:tblGrid>
      <w:tr w:rsidR="007A4DC5" w:rsidRPr="005B1861" w:rsidTr="0035281E">
        <w:trPr>
          <w:jc w:val="center"/>
        </w:trPr>
        <w:tc>
          <w:tcPr>
            <w:tcW w:w="1095" w:type="dxa"/>
            <w:shd w:val="clear" w:color="auto" w:fill="D9D9D9"/>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b/>
                <w:bCs/>
                <w:kern w:val="24"/>
                <w:sz w:val="22"/>
                <w:szCs w:val="22"/>
                <w:lang w:val="en-GB"/>
              </w:rPr>
              <w:t>NBS, Tox</w:t>
            </w:r>
          </w:p>
        </w:tc>
        <w:tc>
          <w:tcPr>
            <w:tcW w:w="986" w:type="dxa"/>
            <w:shd w:val="clear" w:color="auto" w:fill="D9D9D9"/>
          </w:tcPr>
          <w:p w:rsidR="007A4DC5" w:rsidRPr="005B1861" w:rsidRDefault="007A4DC5" w:rsidP="005B1861">
            <w:pPr>
              <w:pStyle w:val="NormalWeb"/>
              <w:spacing w:before="0" w:beforeAutospacing="0" w:after="0" w:afterAutospacing="0" w:line="360" w:lineRule="auto"/>
              <w:jc w:val="both"/>
              <w:rPr>
                <w:rFonts w:ascii="Calibri" w:hAnsi="Calibri" w:cs="Arial"/>
                <w:b/>
                <w:bCs/>
                <w:kern w:val="24"/>
                <w:sz w:val="22"/>
                <w:szCs w:val="22"/>
                <w:lang w:val="en-GB"/>
              </w:rPr>
            </w:pPr>
            <w:r w:rsidRPr="005B1861">
              <w:rPr>
                <w:rFonts w:ascii="Calibri" w:hAnsi="Calibri" w:cs="Arial"/>
                <w:b/>
                <w:bCs/>
                <w:kern w:val="24"/>
                <w:sz w:val="22"/>
                <w:szCs w:val="22"/>
                <w:lang w:val="en-GB"/>
              </w:rPr>
              <w:t>D</w:t>
            </w:r>
            <w:r w:rsidRPr="005B1861">
              <w:rPr>
                <w:rFonts w:ascii="Calibri" w:hAnsi="Calibri" w:cs="Arial"/>
                <w:b/>
                <w:bCs/>
                <w:kern w:val="24"/>
                <w:position w:val="-9"/>
                <w:sz w:val="22"/>
                <w:szCs w:val="22"/>
                <w:vertAlign w:val="subscript"/>
                <w:lang w:val="en-GB"/>
              </w:rPr>
              <w:t>smax</w:t>
            </w:r>
            <w:r w:rsidRPr="005B1861">
              <w:rPr>
                <w:rFonts w:ascii="Calibri" w:hAnsi="Calibri" w:cs="Arial"/>
                <w:b/>
                <w:bCs/>
                <w:kern w:val="24"/>
                <w:sz w:val="22"/>
                <w:szCs w:val="22"/>
                <w:lang w:val="en-GB"/>
              </w:rPr>
              <w:t xml:space="preserve"> [-]</w:t>
            </w:r>
          </w:p>
        </w:tc>
        <w:tc>
          <w:tcPr>
            <w:tcW w:w="1265" w:type="dxa"/>
            <w:shd w:val="clear" w:color="auto" w:fill="D9D9D9"/>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b/>
                <w:bCs/>
                <w:kern w:val="24"/>
                <w:sz w:val="22"/>
                <w:szCs w:val="22"/>
                <w:lang w:val="en-GB"/>
              </w:rPr>
              <w:t>HCN [ppm]</w:t>
            </w:r>
          </w:p>
        </w:tc>
        <w:tc>
          <w:tcPr>
            <w:tcW w:w="1126" w:type="dxa"/>
            <w:shd w:val="clear" w:color="auto" w:fill="D9D9D9"/>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b/>
                <w:bCs/>
                <w:kern w:val="24"/>
                <w:sz w:val="22"/>
                <w:szCs w:val="22"/>
                <w:lang w:val="en-GB"/>
              </w:rPr>
              <w:t>CO [ppm]</w:t>
            </w:r>
          </w:p>
        </w:tc>
        <w:tc>
          <w:tcPr>
            <w:tcW w:w="1264" w:type="dxa"/>
            <w:shd w:val="clear" w:color="auto" w:fill="D9D9D9"/>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b/>
                <w:bCs/>
                <w:kern w:val="24"/>
                <w:sz w:val="22"/>
                <w:szCs w:val="22"/>
                <w:lang w:val="en-GB"/>
              </w:rPr>
              <w:t>NO</w:t>
            </w:r>
            <w:r w:rsidRPr="005B1861">
              <w:rPr>
                <w:rFonts w:ascii="Calibri" w:hAnsi="Calibri" w:cs="Arial"/>
                <w:b/>
                <w:bCs/>
                <w:kern w:val="24"/>
                <w:position w:val="-9"/>
                <w:sz w:val="22"/>
                <w:szCs w:val="22"/>
                <w:vertAlign w:val="subscript"/>
                <w:lang w:val="en-GB"/>
              </w:rPr>
              <w:t>X</w:t>
            </w:r>
            <w:r w:rsidRPr="005B1861">
              <w:rPr>
                <w:rFonts w:ascii="Calibri" w:hAnsi="Calibri" w:cs="Arial"/>
                <w:b/>
                <w:bCs/>
                <w:kern w:val="24"/>
                <w:sz w:val="22"/>
                <w:szCs w:val="22"/>
                <w:lang w:val="en-GB"/>
              </w:rPr>
              <w:t xml:space="preserve"> [ppm]</w:t>
            </w:r>
          </w:p>
        </w:tc>
        <w:tc>
          <w:tcPr>
            <w:tcW w:w="1265" w:type="dxa"/>
            <w:shd w:val="clear" w:color="auto" w:fill="D9D9D9"/>
          </w:tcPr>
          <w:p w:rsidR="007A4DC5" w:rsidRPr="005B1861" w:rsidRDefault="007A4DC5" w:rsidP="005B1861">
            <w:pPr>
              <w:pStyle w:val="NormalWeb"/>
              <w:spacing w:before="0" w:beforeAutospacing="0" w:after="0" w:afterAutospacing="0" w:line="360" w:lineRule="auto"/>
              <w:jc w:val="both"/>
              <w:rPr>
                <w:rFonts w:ascii="Calibri" w:hAnsi="Calibri" w:cs="Arial"/>
                <w:b/>
                <w:bCs/>
                <w:kern w:val="24"/>
                <w:sz w:val="22"/>
                <w:szCs w:val="22"/>
                <w:lang w:val="en-GB"/>
              </w:rPr>
            </w:pPr>
            <w:r w:rsidRPr="005B1861">
              <w:rPr>
                <w:rFonts w:ascii="Calibri" w:hAnsi="Calibri" w:cs="Arial"/>
                <w:b/>
                <w:bCs/>
                <w:kern w:val="24"/>
                <w:sz w:val="22"/>
                <w:szCs w:val="22"/>
                <w:lang w:val="en-GB"/>
              </w:rPr>
              <w:t>SO</w:t>
            </w:r>
            <w:r w:rsidRPr="005B1861">
              <w:rPr>
                <w:rFonts w:ascii="Calibri" w:hAnsi="Calibri" w:cs="Arial"/>
                <w:b/>
                <w:bCs/>
                <w:kern w:val="24"/>
                <w:sz w:val="22"/>
                <w:szCs w:val="22"/>
                <w:vertAlign w:val="subscript"/>
                <w:lang w:val="en-GB"/>
              </w:rPr>
              <w:t>2</w:t>
            </w:r>
            <w:r w:rsidRPr="005B1861">
              <w:rPr>
                <w:rFonts w:ascii="Calibri" w:hAnsi="Calibri" w:cs="Arial"/>
                <w:b/>
                <w:bCs/>
                <w:kern w:val="24"/>
                <w:sz w:val="22"/>
                <w:szCs w:val="22"/>
                <w:lang w:val="en-GB"/>
              </w:rPr>
              <w:t xml:space="preserve"> [ppm]</w:t>
            </w:r>
          </w:p>
        </w:tc>
        <w:tc>
          <w:tcPr>
            <w:tcW w:w="1126" w:type="dxa"/>
            <w:shd w:val="clear" w:color="auto" w:fill="D9D9D9"/>
          </w:tcPr>
          <w:p w:rsidR="007A4DC5" w:rsidRPr="005B1861" w:rsidRDefault="007A4DC5" w:rsidP="005B1861">
            <w:pPr>
              <w:pStyle w:val="NormalWeb"/>
              <w:spacing w:before="0" w:beforeAutospacing="0" w:after="0" w:afterAutospacing="0" w:line="360" w:lineRule="auto"/>
              <w:jc w:val="both"/>
              <w:rPr>
                <w:rFonts w:ascii="Calibri" w:hAnsi="Calibri" w:cs="Arial"/>
                <w:b/>
                <w:bCs/>
                <w:kern w:val="24"/>
                <w:sz w:val="22"/>
                <w:szCs w:val="22"/>
                <w:lang w:val="en-GB"/>
              </w:rPr>
            </w:pPr>
            <w:r w:rsidRPr="005B1861">
              <w:rPr>
                <w:rFonts w:ascii="Calibri" w:hAnsi="Calibri" w:cs="Arial"/>
                <w:b/>
                <w:bCs/>
                <w:kern w:val="24"/>
                <w:sz w:val="22"/>
                <w:szCs w:val="22"/>
                <w:lang w:val="en-GB"/>
              </w:rPr>
              <w:t>HF [ppm]</w:t>
            </w:r>
          </w:p>
        </w:tc>
        <w:tc>
          <w:tcPr>
            <w:tcW w:w="1115" w:type="dxa"/>
            <w:shd w:val="clear" w:color="auto" w:fill="D9D9D9"/>
          </w:tcPr>
          <w:p w:rsidR="007A4DC5" w:rsidRPr="005B1861" w:rsidRDefault="007A4DC5" w:rsidP="005B1861">
            <w:pPr>
              <w:pStyle w:val="NormalWeb"/>
              <w:spacing w:before="0" w:beforeAutospacing="0" w:after="0" w:afterAutospacing="0" w:line="360" w:lineRule="auto"/>
              <w:jc w:val="both"/>
              <w:rPr>
                <w:rFonts w:ascii="Calibri" w:hAnsi="Calibri" w:cs="Arial"/>
                <w:b/>
                <w:bCs/>
                <w:kern w:val="24"/>
                <w:sz w:val="22"/>
                <w:szCs w:val="22"/>
                <w:lang w:val="en-GB"/>
              </w:rPr>
            </w:pPr>
            <w:r w:rsidRPr="005B1861">
              <w:rPr>
                <w:rFonts w:ascii="Calibri" w:hAnsi="Calibri" w:cs="Arial"/>
                <w:b/>
                <w:bCs/>
                <w:kern w:val="24"/>
                <w:sz w:val="22"/>
                <w:szCs w:val="22"/>
                <w:lang w:val="en-GB"/>
              </w:rPr>
              <w:t>HCl [ppm]</w:t>
            </w:r>
          </w:p>
        </w:tc>
      </w:tr>
      <w:tr w:rsidR="007A4DC5" w:rsidRPr="005B1861" w:rsidTr="0035281E">
        <w:trPr>
          <w:jc w:val="center"/>
        </w:trPr>
        <w:tc>
          <w:tcPr>
            <w:tcW w:w="1095" w:type="dxa"/>
            <w:shd w:val="clear" w:color="auto" w:fill="D9D9D9"/>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Target</w:t>
            </w:r>
          </w:p>
        </w:tc>
        <w:tc>
          <w:tcPr>
            <w:tcW w:w="986"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 200</w:t>
            </w:r>
          </w:p>
        </w:tc>
        <w:tc>
          <w:tcPr>
            <w:tcW w:w="1265"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 xml:space="preserve">≤ 150 </w:t>
            </w:r>
          </w:p>
        </w:tc>
        <w:tc>
          <w:tcPr>
            <w:tcW w:w="1126"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 1000</w:t>
            </w:r>
          </w:p>
        </w:tc>
        <w:tc>
          <w:tcPr>
            <w:tcW w:w="1264"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 100</w:t>
            </w:r>
          </w:p>
        </w:tc>
        <w:tc>
          <w:tcPr>
            <w:tcW w:w="1265"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kern w:val="24"/>
                <w:sz w:val="22"/>
                <w:szCs w:val="22"/>
                <w:lang w:val="en-GB"/>
              </w:rPr>
            </w:pPr>
            <w:r w:rsidRPr="005B1861">
              <w:rPr>
                <w:rFonts w:ascii="Calibri" w:hAnsi="Calibri" w:cs="Arial"/>
                <w:kern w:val="24"/>
                <w:sz w:val="22"/>
                <w:szCs w:val="22"/>
                <w:lang w:val="en-GB"/>
              </w:rPr>
              <w:t>≤ 100</w:t>
            </w:r>
          </w:p>
        </w:tc>
        <w:tc>
          <w:tcPr>
            <w:tcW w:w="1126"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kern w:val="24"/>
                <w:sz w:val="22"/>
                <w:szCs w:val="22"/>
                <w:lang w:val="en-GB"/>
              </w:rPr>
            </w:pPr>
            <w:r w:rsidRPr="005B1861">
              <w:rPr>
                <w:rFonts w:ascii="Calibri" w:hAnsi="Calibri" w:cs="Arial"/>
                <w:kern w:val="24"/>
                <w:sz w:val="22"/>
                <w:szCs w:val="22"/>
                <w:lang w:val="en-GB"/>
              </w:rPr>
              <w:t>≤ 100</w:t>
            </w:r>
          </w:p>
        </w:tc>
        <w:tc>
          <w:tcPr>
            <w:tcW w:w="1115"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kern w:val="24"/>
                <w:sz w:val="22"/>
                <w:szCs w:val="22"/>
                <w:lang w:val="en-GB"/>
              </w:rPr>
            </w:pPr>
            <w:r w:rsidRPr="005B1861">
              <w:rPr>
                <w:rFonts w:ascii="Calibri" w:hAnsi="Calibri" w:cs="Arial"/>
                <w:kern w:val="24"/>
                <w:sz w:val="22"/>
                <w:szCs w:val="22"/>
                <w:lang w:val="en-GB"/>
              </w:rPr>
              <w:t>≤ 150</w:t>
            </w:r>
          </w:p>
        </w:tc>
      </w:tr>
      <w:tr w:rsidR="007A4DC5" w:rsidRPr="005B1861" w:rsidTr="0035281E">
        <w:trPr>
          <w:jc w:val="center"/>
        </w:trPr>
        <w:tc>
          <w:tcPr>
            <w:tcW w:w="1095" w:type="dxa"/>
            <w:shd w:val="clear" w:color="auto" w:fill="D9D9D9"/>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REF</w:t>
            </w:r>
          </w:p>
        </w:tc>
        <w:tc>
          <w:tcPr>
            <w:tcW w:w="986"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167 ± 2</w:t>
            </w:r>
          </w:p>
        </w:tc>
        <w:tc>
          <w:tcPr>
            <w:tcW w:w="1265"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30 ± 1</w:t>
            </w:r>
          </w:p>
        </w:tc>
        <w:tc>
          <w:tcPr>
            <w:tcW w:w="1126"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231 ± 33</w:t>
            </w:r>
          </w:p>
        </w:tc>
        <w:tc>
          <w:tcPr>
            <w:tcW w:w="1264"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75 ± 2</w:t>
            </w:r>
          </w:p>
        </w:tc>
        <w:tc>
          <w:tcPr>
            <w:tcW w:w="1265"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kern w:val="24"/>
                <w:sz w:val="22"/>
                <w:szCs w:val="22"/>
                <w:lang w:val="en-GB"/>
              </w:rPr>
            </w:pPr>
            <w:r w:rsidRPr="005B1861">
              <w:rPr>
                <w:rFonts w:ascii="Calibri" w:hAnsi="Calibri" w:cs="Arial"/>
                <w:kern w:val="24"/>
                <w:sz w:val="22"/>
                <w:szCs w:val="22"/>
                <w:lang w:val="en-GB"/>
              </w:rPr>
              <w:t xml:space="preserve">1 ± 1 </w:t>
            </w:r>
          </w:p>
        </w:tc>
        <w:tc>
          <w:tcPr>
            <w:tcW w:w="1126"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kern w:val="24"/>
                <w:sz w:val="22"/>
                <w:szCs w:val="22"/>
                <w:lang w:val="en-GB"/>
              </w:rPr>
            </w:pPr>
            <w:r w:rsidRPr="005B1861">
              <w:rPr>
                <w:rFonts w:ascii="Calibri" w:hAnsi="Calibri" w:cs="Arial"/>
                <w:kern w:val="24"/>
                <w:sz w:val="22"/>
                <w:szCs w:val="22"/>
                <w:lang w:val="en-GB"/>
              </w:rPr>
              <w:t>0</w:t>
            </w:r>
          </w:p>
        </w:tc>
        <w:tc>
          <w:tcPr>
            <w:tcW w:w="1115"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kern w:val="24"/>
                <w:sz w:val="22"/>
                <w:szCs w:val="22"/>
                <w:lang w:val="en-GB"/>
              </w:rPr>
            </w:pPr>
            <w:r w:rsidRPr="005B1861">
              <w:rPr>
                <w:rFonts w:ascii="Calibri" w:hAnsi="Calibri" w:cs="Arial"/>
                <w:kern w:val="24"/>
                <w:sz w:val="22"/>
                <w:szCs w:val="22"/>
                <w:lang w:val="en-GB"/>
              </w:rPr>
              <w:t>0</w:t>
            </w:r>
          </w:p>
        </w:tc>
      </w:tr>
      <w:tr w:rsidR="007A4DC5" w:rsidRPr="005B1861" w:rsidTr="0035281E">
        <w:trPr>
          <w:jc w:val="center"/>
        </w:trPr>
        <w:tc>
          <w:tcPr>
            <w:tcW w:w="1095" w:type="dxa"/>
            <w:shd w:val="clear" w:color="auto" w:fill="D9D9D9"/>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MLL</w:t>
            </w:r>
          </w:p>
        </w:tc>
        <w:tc>
          <w:tcPr>
            <w:tcW w:w="986"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156 ± 15</w:t>
            </w:r>
          </w:p>
        </w:tc>
        <w:tc>
          <w:tcPr>
            <w:tcW w:w="1265"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18 ± 3</w:t>
            </w:r>
          </w:p>
        </w:tc>
        <w:tc>
          <w:tcPr>
            <w:tcW w:w="1126"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175 ± 1</w:t>
            </w:r>
          </w:p>
        </w:tc>
        <w:tc>
          <w:tcPr>
            <w:tcW w:w="1264"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38 ± 3</w:t>
            </w:r>
          </w:p>
        </w:tc>
        <w:tc>
          <w:tcPr>
            <w:tcW w:w="1265"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kern w:val="24"/>
                <w:sz w:val="22"/>
                <w:szCs w:val="22"/>
                <w:lang w:val="en-GB"/>
              </w:rPr>
            </w:pPr>
            <w:r w:rsidRPr="005B1861">
              <w:rPr>
                <w:rFonts w:ascii="Calibri" w:hAnsi="Calibri" w:cs="Arial"/>
                <w:kern w:val="24"/>
                <w:sz w:val="22"/>
                <w:szCs w:val="22"/>
                <w:lang w:val="en-GB"/>
              </w:rPr>
              <w:t>1 ± 0</w:t>
            </w:r>
          </w:p>
        </w:tc>
        <w:tc>
          <w:tcPr>
            <w:tcW w:w="1126"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kern w:val="24"/>
                <w:sz w:val="22"/>
                <w:szCs w:val="22"/>
                <w:lang w:val="en-GB"/>
              </w:rPr>
            </w:pPr>
            <w:r w:rsidRPr="005B1861">
              <w:rPr>
                <w:rFonts w:ascii="Calibri" w:hAnsi="Calibri" w:cs="Arial"/>
                <w:kern w:val="24"/>
                <w:sz w:val="22"/>
                <w:szCs w:val="22"/>
                <w:lang w:val="en-GB"/>
              </w:rPr>
              <w:t>0</w:t>
            </w:r>
          </w:p>
        </w:tc>
        <w:tc>
          <w:tcPr>
            <w:tcW w:w="1115"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kern w:val="24"/>
                <w:sz w:val="22"/>
                <w:szCs w:val="22"/>
                <w:lang w:val="en-GB"/>
              </w:rPr>
            </w:pPr>
            <w:r w:rsidRPr="005B1861">
              <w:rPr>
                <w:rFonts w:ascii="Calibri" w:hAnsi="Calibri" w:cs="Arial"/>
                <w:kern w:val="24"/>
                <w:sz w:val="22"/>
                <w:szCs w:val="22"/>
                <w:lang w:val="en-GB"/>
              </w:rPr>
              <w:t>0</w:t>
            </w:r>
          </w:p>
        </w:tc>
      </w:tr>
    </w:tbl>
    <w:p w:rsidR="007A4DC5" w:rsidRPr="005B1861" w:rsidRDefault="007A4DC5" w:rsidP="007A4DC5">
      <w:pPr>
        <w:spacing w:line="360" w:lineRule="auto"/>
        <w:jc w:val="both"/>
      </w:pPr>
    </w:p>
    <w:p w:rsidR="007A4DC5" w:rsidRPr="005B1861" w:rsidRDefault="007A4DC5" w:rsidP="007A4DC5">
      <w:pPr>
        <w:spacing w:line="360" w:lineRule="auto"/>
        <w:jc w:val="both"/>
      </w:pPr>
      <w:r w:rsidRPr="005B1861">
        <w:t xml:space="preserve">From the above results, it can be seen that the smoke and toxicity requirements are fulfilled for both reference and MLL materials, though the MLL material performs significantly better. The heat release (OSU test) is still too high for the target requirement. </w:t>
      </w:r>
    </w:p>
    <w:p w:rsidR="007A4DC5" w:rsidRPr="005B1861" w:rsidRDefault="007A4DC5" w:rsidP="007A4DC5">
      <w:pPr>
        <w:spacing w:line="360" w:lineRule="auto"/>
        <w:jc w:val="both"/>
      </w:pPr>
      <w:r w:rsidRPr="005B1861">
        <w:t xml:space="preserve">The Reference and MLL panels manufactured in Task 6.3a were tested by SP according to ISO 2685:1998, following FAR25.853 Part VII </w:t>
      </w:r>
      <w:r w:rsidRPr="00361B8B">
        <w:t xml:space="preserve">of Appendix F, see </w:t>
      </w:r>
      <w:r w:rsidR="006A5F1A" w:rsidRPr="00361B8B">
        <w:fldChar w:fldCharType="begin"/>
      </w:r>
      <w:r w:rsidR="006A5F1A" w:rsidRPr="00361B8B">
        <w:instrText xml:space="preserve"> REF _Ref414009284 \h </w:instrText>
      </w:r>
      <w:r w:rsidR="002565B0" w:rsidRPr="00361B8B">
        <w:instrText xml:space="preserve"> \* MERGEFORMAT </w:instrText>
      </w:r>
      <w:r w:rsidR="006A5F1A" w:rsidRPr="00361B8B">
        <w:fldChar w:fldCharType="separate"/>
      </w:r>
      <w:r w:rsidR="00E15905" w:rsidRPr="006A5F1A">
        <w:t xml:space="preserve">Figure </w:t>
      </w:r>
      <w:r w:rsidR="00E15905">
        <w:rPr>
          <w:noProof/>
        </w:rPr>
        <w:t>25</w:t>
      </w:r>
      <w:r w:rsidR="006A5F1A" w:rsidRPr="00361B8B">
        <w:fldChar w:fldCharType="end"/>
      </w:r>
      <w:r w:rsidRPr="00361B8B">
        <w:t>.</w:t>
      </w:r>
    </w:p>
    <w:p w:rsidR="007A4DC5" w:rsidRPr="005B1861" w:rsidRDefault="00FA0033" w:rsidP="006A5F1A">
      <w:pPr>
        <w:spacing w:line="360" w:lineRule="auto"/>
        <w:jc w:val="center"/>
      </w:pPr>
      <w:r>
        <w:rPr>
          <w:noProof/>
          <w:lang w:eastAsia="zh-CN"/>
        </w:rPr>
        <w:lastRenderedPageBreak/>
        <w:pict>
          <v:shape id="Picture 12" o:spid="_x0000_i1065" type="#_x0000_t75" style="width:267pt;height:330pt;visibility:visible">
            <v:imagedata r:id="rId50" o:title=""/>
          </v:shape>
        </w:pict>
      </w:r>
    </w:p>
    <w:p w:rsidR="007A4DC5" w:rsidRPr="006A5F1A" w:rsidRDefault="006A5F1A" w:rsidP="006A5F1A">
      <w:pPr>
        <w:pStyle w:val="Caption"/>
        <w:jc w:val="center"/>
      </w:pPr>
      <w:bookmarkStart w:id="42" w:name="_Ref414009284"/>
      <w:r w:rsidRPr="006A5F1A">
        <w:t xml:space="preserve">Figure </w:t>
      </w:r>
      <w:fldSimple w:instr=" SEQ Figure \* ARABIC ">
        <w:r w:rsidR="00E15905">
          <w:rPr>
            <w:noProof/>
          </w:rPr>
          <w:t>25</w:t>
        </w:r>
      </w:fldSimple>
      <w:bookmarkEnd w:id="42"/>
      <w:r w:rsidR="007A4DC5" w:rsidRPr="006A5F1A">
        <w:t>: Test specimen during fire resistance test</w:t>
      </w:r>
    </w:p>
    <w:p w:rsidR="007A4DC5" w:rsidRPr="005B1861" w:rsidRDefault="007A4DC5" w:rsidP="007A4DC5">
      <w:pPr>
        <w:spacing w:line="360" w:lineRule="auto"/>
      </w:pPr>
    </w:p>
    <w:p w:rsidR="007A4DC5" w:rsidRPr="005B1861" w:rsidRDefault="007A4DC5" w:rsidP="007A4DC5">
      <w:pPr>
        <w:spacing w:line="360" w:lineRule="auto"/>
      </w:pPr>
      <w:r w:rsidRPr="005B1861">
        <w:t xml:space="preserve">Heat release rate, smoke density, and mass loss were also monitored during the burn test according to ISO 24473:2008. The results are presented in </w:t>
      </w:r>
      <w:r w:rsidR="006A5F1A">
        <w:fldChar w:fldCharType="begin"/>
      </w:r>
      <w:r w:rsidR="006A5F1A">
        <w:instrText xml:space="preserve"> REF _Ref410198588 \h </w:instrText>
      </w:r>
      <w:r w:rsidR="006A5F1A">
        <w:fldChar w:fldCharType="separate"/>
      </w:r>
      <w:r w:rsidR="00E15905" w:rsidRPr="006A5F1A">
        <w:t xml:space="preserve">Table </w:t>
      </w:r>
      <w:r w:rsidR="00E15905">
        <w:rPr>
          <w:noProof/>
        </w:rPr>
        <w:t>5</w:t>
      </w:r>
      <w:r w:rsidR="006A5F1A">
        <w:fldChar w:fldCharType="end"/>
      </w:r>
    </w:p>
    <w:p w:rsidR="007A4DC5" w:rsidRPr="005B1861" w:rsidRDefault="007A4DC5" w:rsidP="007A4DC5">
      <w:pPr>
        <w:spacing w:line="360" w:lineRule="auto"/>
      </w:pPr>
    </w:p>
    <w:p w:rsidR="007A4DC5" w:rsidRPr="006A5F1A" w:rsidRDefault="006A5F1A" w:rsidP="006A5F1A">
      <w:pPr>
        <w:pStyle w:val="Caption"/>
        <w:keepNext/>
        <w:jc w:val="center"/>
      </w:pPr>
      <w:bookmarkStart w:id="43" w:name="_Ref410198588"/>
      <w:bookmarkStart w:id="44" w:name="_Ref412108453"/>
      <w:r w:rsidRPr="006A5F1A">
        <w:t xml:space="preserve">Table </w:t>
      </w:r>
      <w:fldSimple w:instr=" SEQ Table \* ARABIC ">
        <w:r w:rsidR="00E15905">
          <w:rPr>
            <w:noProof/>
          </w:rPr>
          <w:t>5</w:t>
        </w:r>
      </w:fldSimple>
      <w:bookmarkEnd w:id="43"/>
      <w:bookmarkEnd w:id="44"/>
      <w:r w:rsidR="007A4DC5" w:rsidRPr="006A5F1A">
        <w:t>: Results from fire resistance tests according to ISO 2685, from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134"/>
        <w:gridCol w:w="2409"/>
        <w:gridCol w:w="1276"/>
        <w:gridCol w:w="2552"/>
      </w:tblGrid>
      <w:tr w:rsidR="007A4DC5" w:rsidRPr="005B1861" w:rsidTr="006A5F1A">
        <w:trPr>
          <w:jc w:val="center"/>
        </w:trPr>
        <w:tc>
          <w:tcPr>
            <w:tcW w:w="1101" w:type="dxa"/>
            <w:shd w:val="clear" w:color="auto" w:fill="auto"/>
          </w:tcPr>
          <w:p w:rsidR="007A4DC5" w:rsidRPr="005B1861" w:rsidRDefault="007A4DC5" w:rsidP="005B1861">
            <w:pPr>
              <w:spacing w:line="360" w:lineRule="auto"/>
              <w:rPr>
                <w:rFonts w:eastAsia="Times New Roman"/>
              </w:rPr>
            </w:pPr>
            <w:r w:rsidRPr="005B1861">
              <w:rPr>
                <w:rFonts w:eastAsia="Times New Roman"/>
              </w:rPr>
              <w:t>Specimen</w:t>
            </w:r>
          </w:p>
        </w:tc>
        <w:tc>
          <w:tcPr>
            <w:tcW w:w="1134" w:type="dxa"/>
            <w:shd w:val="clear" w:color="auto" w:fill="auto"/>
          </w:tcPr>
          <w:p w:rsidR="007A4DC5" w:rsidRPr="005B1861" w:rsidRDefault="007A4DC5" w:rsidP="005B1861">
            <w:pPr>
              <w:spacing w:line="360" w:lineRule="auto"/>
              <w:rPr>
                <w:rFonts w:eastAsia="Times New Roman"/>
              </w:rPr>
            </w:pPr>
            <w:r w:rsidRPr="005B1861">
              <w:rPr>
                <w:rFonts w:eastAsia="Times New Roman"/>
              </w:rPr>
              <w:t>Test time [min]</w:t>
            </w:r>
          </w:p>
        </w:tc>
        <w:tc>
          <w:tcPr>
            <w:tcW w:w="2409" w:type="dxa"/>
            <w:shd w:val="clear" w:color="auto" w:fill="auto"/>
          </w:tcPr>
          <w:p w:rsidR="007A4DC5" w:rsidRPr="005B1861" w:rsidRDefault="007A4DC5" w:rsidP="005B1861">
            <w:pPr>
              <w:spacing w:line="360" w:lineRule="auto"/>
              <w:rPr>
                <w:rFonts w:eastAsia="Times New Roman"/>
              </w:rPr>
            </w:pPr>
            <w:r w:rsidRPr="005B1861">
              <w:rPr>
                <w:rFonts w:eastAsia="Times New Roman"/>
              </w:rPr>
              <w:t>Result acc. To ISO 2685</w:t>
            </w:r>
          </w:p>
        </w:tc>
        <w:tc>
          <w:tcPr>
            <w:tcW w:w="1276" w:type="dxa"/>
            <w:shd w:val="clear" w:color="auto" w:fill="auto"/>
          </w:tcPr>
          <w:p w:rsidR="007A4DC5" w:rsidRPr="005B1861" w:rsidRDefault="007A4DC5" w:rsidP="005B1861">
            <w:pPr>
              <w:spacing w:line="360" w:lineRule="auto"/>
              <w:rPr>
                <w:rFonts w:eastAsia="Times New Roman"/>
              </w:rPr>
            </w:pPr>
            <w:r w:rsidRPr="005B1861">
              <w:rPr>
                <w:rFonts w:eastAsia="Times New Roman"/>
              </w:rPr>
              <w:t>Mass loss [g] and [%]</w:t>
            </w:r>
          </w:p>
        </w:tc>
        <w:tc>
          <w:tcPr>
            <w:tcW w:w="2552" w:type="dxa"/>
            <w:shd w:val="clear" w:color="auto" w:fill="auto"/>
          </w:tcPr>
          <w:p w:rsidR="007A4DC5" w:rsidRPr="005B1861" w:rsidRDefault="007A4DC5" w:rsidP="005B1861">
            <w:pPr>
              <w:spacing w:line="360" w:lineRule="auto"/>
              <w:rPr>
                <w:rFonts w:eastAsia="Times New Roman"/>
              </w:rPr>
            </w:pPr>
            <w:r w:rsidRPr="005B1861">
              <w:rPr>
                <w:rFonts w:eastAsia="Times New Roman"/>
              </w:rPr>
              <w:t>Surface temperature after 15 min test time [°C]</w:t>
            </w:r>
          </w:p>
        </w:tc>
      </w:tr>
      <w:tr w:rsidR="007A4DC5" w:rsidRPr="005B1861" w:rsidTr="006A5F1A">
        <w:trPr>
          <w:jc w:val="center"/>
        </w:trPr>
        <w:tc>
          <w:tcPr>
            <w:tcW w:w="1101" w:type="dxa"/>
            <w:shd w:val="clear" w:color="auto" w:fill="auto"/>
          </w:tcPr>
          <w:p w:rsidR="007A4DC5" w:rsidRPr="005B1861" w:rsidRDefault="007A4DC5" w:rsidP="005B1861">
            <w:pPr>
              <w:spacing w:line="360" w:lineRule="auto"/>
              <w:rPr>
                <w:rFonts w:eastAsia="Times New Roman"/>
              </w:rPr>
            </w:pPr>
            <w:r w:rsidRPr="005B1861">
              <w:rPr>
                <w:rFonts w:eastAsia="Times New Roman"/>
              </w:rPr>
              <w:t>REF 1</w:t>
            </w:r>
          </w:p>
        </w:tc>
        <w:tc>
          <w:tcPr>
            <w:tcW w:w="1134" w:type="dxa"/>
            <w:shd w:val="clear" w:color="auto" w:fill="auto"/>
          </w:tcPr>
          <w:p w:rsidR="007A4DC5" w:rsidRPr="005B1861" w:rsidRDefault="007A4DC5" w:rsidP="005B1861">
            <w:pPr>
              <w:spacing w:line="360" w:lineRule="auto"/>
              <w:rPr>
                <w:rFonts w:eastAsia="Times New Roman"/>
              </w:rPr>
            </w:pPr>
            <w:r w:rsidRPr="005B1861">
              <w:rPr>
                <w:rFonts w:eastAsia="Times New Roman"/>
              </w:rPr>
              <w:t>15</w:t>
            </w:r>
          </w:p>
        </w:tc>
        <w:tc>
          <w:tcPr>
            <w:tcW w:w="2409" w:type="dxa"/>
            <w:shd w:val="clear" w:color="auto" w:fill="auto"/>
          </w:tcPr>
          <w:p w:rsidR="007A4DC5" w:rsidRPr="005B1861" w:rsidRDefault="007A4DC5" w:rsidP="005B1861">
            <w:pPr>
              <w:spacing w:line="360" w:lineRule="auto"/>
              <w:rPr>
                <w:rFonts w:eastAsia="Times New Roman"/>
              </w:rPr>
            </w:pPr>
            <w:r w:rsidRPr="005B1861">
              <w:rPr>
                <w:rFonts w:eastAsia="Times New Roman"/>
              </w:rPr>
              <w:t>No burn through (“Fireproof”)</w:t>
            </w:r>
          </w:p>
        </w:tc>
        <w:tc>
          <w:tcPr>
            <w:tcW w:w="1276" w:type="dxa"/>
            <w:shd w:val="clear" w:color="auto" w:fill="auto"/>
          </w:tcPr>
          <w:p w:rsidR="007A4DC5" w:rsidRPr="005B1861" w:rsidRDefault="007A4DC5" w:rsidP="005B1861">
            <w:pPr>
              <w:spacing w:line="360" w:lineRule="auto"/>
              <w:rPr>
                <w:rFonts w:eastAsia="Times New Roman"/>
              </w:rPr>
            </w:pPr>
            <w:r w:rsidRPr="005B1861">
              <w:rPr>
                <w:rFonts w:eastAsia="Times New Roman"/>
              </w:rPr>
              <w:t>147 (7%)</w:t>
            </w:r>
          </w:p>
        </w:tc>
        <w:tc>
          <w:tcPr>
            <w:tcW w:w="2552" w:type="dxa"/>
            <w:shd w:val="clear" w:color="auto" w:fill="auto"/>
          </w:tcPr>
          <w:p w:rsidR="007A4DC5" w:rsidRPr="005B1861" w:rsidRDefault="007A4DC5" w:rsidP="005B1861">
            <w:pPr>
              <w:spacing w:line="360" w:lineRule="auto"/>
              <w:rPr>
                <w:rFonts w:eastAsia="Times New Roman"/>
              </w:rPr>
            </w:pPr>
            <w:r w:rsidRPr="005B1861">
              <w:rPr>
                <w:rFonts w:eastAsia="Times New Roman"/>
              </w:rPr>
              <w:t>425</w:t>
            </w:r>
          </w:p>
        </w:tc>
      </w:tr>
      <w:tr w:rsidR="007A4DC5" w:rsidRPr="005B1861" w:rsidTr="006A5F1A">
        <w:trPr>
          <w:jc w:val="center"/>
        </w:trPr>
        <w:tc>
          <w:tcPr>
            <w:tcW w:w="1101" w:type="dxa"/>
            <w:shd w:val="clear" w:color="auto" w:fill="auto"/>
          </w:tcPr>
          <w:p w:rsidR="007A4DC5" w:rsidRPr="005B1861" w:rsidRDefault="007A4DC5" w:rsidP="005B1861">
            <w:pPr>
              <w:spacing w:line="360" w:lineRule="auto"/>
              <w:rPr>
                <w:rFonts w:eastAsia="Times New Roman"/>
              </w:rPr>
            </w:pPr>
            <w:r w:rsidRPr="005B1861">
              <w:rPr>
                <w:rFonts w:eastAsia="Times New Roman"/>
              </w:rPr>
              <w:t>MLL 1</w:t>
            </w:r>
          </w:p>
        </w:tc>
        <w:tc>
          <w:tcPr>
            <w:tcW w:w="1134" w:type="dxa"/>
            <w:shd w:val="clear" w:color="auto" w:fill="auto"/>
          </w:tcPr>
          <w:p w:rsidR="007A4DC5" w:rsidRPr="005B1861" w:rsidRDefault="007A4DC5" w:rsidP="005B1861">
            <w:pPr>
              <w:spacing w:line="360" w:lineRule="auto"/>
              <w:rPr>
                <w:rFonts w:eastAsia="Times New Roman"/>
              </w:rPr>
            </w:pPr>
            <w:r w:rsidRPr="005B1861">
              <w:rPr>
                <w:rFonts w:eastAsia="Times New Roman"/>
              </w:rPr>
              <w:t>15</w:t>
            </w:r>
          </w:p>
        </w:tc>
        <w:tc>
          <w:tcPr>
            <w:tcW w:w="2409" w:type="dxa"/>
            <w:shd w:val="clear" w:color="auto" w:fill="auto"/>
          </w:tcPr>
          <w:p w:rsidR="007A4DC5" w:rsidRPr="005B1861" w:rsidRDefault="007A4DC5" w:rsidP="005B1861">
            <w:pPr>
              <w:spacing w:line="360" w:lineRule="auto"/>
              <w:rPr>
                <w:rFonts w:eastAsia="Times New Roman"/>
              </w:rPr>
            </w:pPr>
            <w:r w:rsidRPr="005B1861">
              <w:rPr>
                <w:rFonts w:eastAsia="Times New Roman"/>
              </w:rPr>
              <w:t>No burn through (“Fireproof”)</w:t>
            </w:r>
          </w:p>
        </w:tc>
        <w:tc>
          <w:tcPr>
            <w:tcW w:w="1276" w:type="dxa"/>
            <w:shd w:val="clear" w:color="auto" w:fill="auto"/>
          </w:tcPr>
          <w:p w:rsidR="007A4DC5" w:rsidRPr="005B1861" w:rsidRDefault="007A4DC5" w:rsidP="005B1861">
            <w:pPr>
              <w:spacing w:line="360" w:lineRule="auto"/>
              <w:rPr>
                <w:rFonts w:eastAsia="Times New Roman"/>
              </w:rPr>
            </w:pPr>
            <w:r w:rsidRPr="005B1861">
              <w:rPr>
                <w:rFonts w:eastAsia="Times New Roman"/>
              </w:rPr>
              <w:t>157 (7%)</w:t>
            </w:r>
          </w:p>
        </w:tc>
        <w:tc>
          <w:tcPr>
            <w:tcW w:w="2552" w:type="dxa"/>
            <w:shd w:val="clear" w:color="auto" w:fill="auto"/>
          </w:tcPr>
          <w:p w:rsidR="007A4DC5" w:rsidRPr="005B1861" w:rsidRDefault="007A4DC5" w:rsidP="005B1861">
            <w:pPr>
              <w:spacing w:line="360" w:lineRule="auto"/>
              <w:rPr>
                <w:rFonts w:eastAsia="Times New Roman"/>
              </w:rPr>
            </w:pPr>
            <w:r w:rsidRPr="005B1861">
              <w:rPr>
                <w:rFonts w:eastAsia="Times New Roman"/>
              </w:rPr>
              <w:t>389</w:t>
            </w:r>
          </w:p>
        </w:tc>
      </w:tr>
      <w:tr w:rsidR="007A4DC5" w:rsidRPr="005B1861" w:rsidTr="006A5F1A">
        <w:trPr>
          <w:jc w:val="center"/>
        </w:trPr>
        <w:tc>
          <w:tcPr>
            <w:tcW w:w="1101" w:type="dxa"/>
            <w:shd w:val="clear" w:color="auto" w:fill="auto"/>
          </w:tcPr>
          <w:p w:rsidR="007A4DC5" w:rsidRPr="005B1861" w:rsidRDefault="007A4DC5" w:rsidP="005B1861">
            <w:pPr>
              <w:spacing w:line="360" w:lineRule="auto"/>
              <w:rPr>
                <w:rFonts w:eastAsia="Times New Roman"/>
              </w:rPr>
            </w:pPr>
            <w:r w:rsidRPr="005B1861">
              <w:rPr>
                <w:rFonts w:eastAsia="Times New Roman"/>
              </w:rPr>
              <w:t>REF 2</w:t>
            </w:r>
          </w:p>
        </w:tc>
        <w:tc>
          <w:tcPr>
            <w:tcW w:w="1134" w:type="dxa"/>
            <w:shd w:val="clear" w:color="auto" w:fill="auto"/>
          </w:tcPr>
          <w:p w:rsidR="007A4DC5" w:rsidRPr="005B1861" w:rsidRDefault="007A4DC5" w:rsidP="005B1861">
            <w:pPr>
              <w:spacing w:line="360" w:lineRule="auto"/>
              <w:rPr>
                <w:rFonts w:eastAsia="Times New Roman"/>
              </w:rPr>
            </w:pPr>
            <w:r w:rsidRPr="005B1861">
              <w:rPr>
                <w:rFonts w:eastAsia="Times New Roman"/>
              </w:rPr>
              <w:t>60</w:t>
            </w:r>
          </w:p>
        </w:tc>
        <w:tc>
          <w:tcPr>
            <w:tcW w:w="2409" w:type="dxa"/>
            <w:shd w:val="clear" w:color="auto" w:fill="auto"/>
          </w:tcPr>
          <w:p w:rsidR="007A4DC5" w:rsidRPr="005B1861" w:rsidRDefault="007A4DC5" w:rsidP="005B1861">
            <w:pPr>
              <w:spacing w:line="360" w:lineRule="auto"/>
              <w:rPr>
                <w:rFonts w:eastAsia="Times New Roman"/>
              </w:rPr>
            </w:pPr>
            <w:r w:rsidRPr="005B1861">
              <w:rPr>
                <w:rFonts w:eastAsia="Times New Roman"/>
              </w:rPr>
              <w:t>No burn through (“Fireproof”)</w:t>
            </w:r>
          </w:p>
        </w:tc>
        <w:tc>
          <w:tcPr>
            <w:tcW w:w="1276" w:type="dxa"/>
            <w:shd w:val="clear" w:color="auto" w:fill="auto"/>
          </w:tcPr>
          <w:p w:rsidR="007A4DC5" w:rsidRPr="005B1861" w:rsidRDefault="007A4DC5" w:rsidP="005B1861">
            <w:pPr>
              <w:spacing w:line="360" w:lineRule="auto"/>
              <w:rPr>
                <w:rFonts w:eastAsia="Times New Roman"/>
              </w:rPr>
            </w:pPr>
            <w:r w:rsidRPr="005B1861">
              <w:rPr>
                <w:rFonts w:eastAsia="Times New Roman"/>
              </w:rPr>
              <w:t>193 (9%)</w:t>
            </w:r>
          </w:p>
        </w:tc>
        <w:tc>
          <w:tcPr>
            <w:tcW w:w="2552" w:type="dxa"/>
            <w:shd w:val="clear" w:color="auto" w:fill="auto"/>
          </w:tcPr>
          <w:p w:rsidR="007A4DC5" w:rsidRPr="005B1861" w:rsidRDefault="007A4DC5" w:rsidP="005B1861">
            <w:pPr>
              <w:spacing w:line="360" w:lineRule="auto"/>
              <w:rPr>
                <w:rFonts w:eastAsia="Times New Roman"/>
              </w:rPr>
            </w:pPr>
            <w:r w:rsidRPr="005B1861">
              <w:rPr>
                <w:rFonts w:eastAsia="Times New Roman"/>
              </w:rPr>
              <w:t>418</w:t>
            </w:r>
          </w:p>
        </w:tc>
      </w:tr>
      <w:tr w:rsidR="007A4DC5" w:rsidRPr="005B1861" w:rsidTr="006A5F1A">
        <w:trPr>
          <w:jc w:val="center"/>
        </w:trPr>
        <w:tc>
          <w:tcPr>
            <w:tcW w:w="1101" w:type="dxa"/>
            <w:shd w:val="clear" w:color="auto" w:fill="auto"/>
          </w:tcPr>
          <w:p w:rsidR="007A4DC5" w:rsidRPr="005B1861" w:rsidRDefault="007A4DC5" w:rsidP="005B1861">
            <w:pPr>
              <w:spacing w:line="360" w:lineRule="auto"/>
              <w:rPr>
                <w:rFonts w:eastAsia="Times New Roman"/>
              </w:rPr>
            </w:pPr>
            <w:r w:rsidRPr="005B1861">
              <w:rPr>
                <w:rFonts w:eastAsia="Times New Roman"/>
              </w:rPr>
              <w:lastRenderedPageBreak/>
              <w:t>MLL 2</w:t>
            </w:r>
          </w:p>
        </w:tc>
        <w:tc>
          <w:tcPr>
            <w:tcW w:w="1134" w:type="dxa"/>
            <w:shd w:val="clear" w:color="auto" w:fill="auto"/>
          </w:tcPr>
          <w:p w:rsidR="007A4DC5" w:rsidRPr="005B1861" w:rsidRDefault="007A4DC5" w:rsidP="005B1861">
            <w:pPr>
              <w:spacing w:line="360" w:lineRule="auto"/>
              <w:rPr>
                <w:rFonts w:eastAsia="Times New Roman"/>
              </w:rPr>
            </w:pPr>
            <w:r w:rsidRPr="005B1861">
              <w:rPr>
                <w:rFonts w:eastAsia="Times New Roman"/>
              </w:rPr>
              <w:t>60</w:t>
            </w:r>
          </w:p>
        </w:tc>
        <w:tc>
          <w:tcPr>
            <w:tcW w:w="2409" w:type="dxa"/>
            <w:shd w:val="clear" w:color="auto" w:fill="auto"/>
          </w:tcPr>
          <w:p w:rsidR="007A4DC5" w:rsidRPr="005B1861" w:rsidRDefault="007A4DC5" w:rsidP="005B1861">
            <w:pPr>
              <w:spacing w:line="360" w:lineRule="auto"/>
              <w:rPr>
                <w:rFonts w:eastAsia="Times New Roman"/>
              </w:rPr>
            </w:pPr>
            <w:r w:rsidRPr="005B1861">
              <w:rPr>
                <w:rFonts w:eastAsia="Times New Roman"/>
              </w:rPr>
              <w:t>No burn through (“Fireproof”)</w:t>
            </w:r>
          </w:p>
        </w:tc>
        <w:tc>
          <w:tcPr>
            <w:tcW w:w="1276" w:type="dxa"/>
            <w:shd w:val="clear" w:color="auto" w:fill="auto"/>
          </w:tcPr>
          <w:p w:rsidR="007A4DC5" w:rsidRPr="005B1861" w:rsidRDefault="007A4DC5" w:rsidP="005B1861">
            <w:pPr>
              <w:spacing w:line="360" w:lineRule="auto"/>
              <w:rPr>
                <w:rFonts w:eastAsia="Times New Roman"/>
              </w:rPr>
            </w:pPr>
            <w:r w:rsidRPr="005B1861">
              <w:rPr>
                <w:rFonts w:eastAsia="Times New Roman"/>
              </w:rPr>
              <w:t>202 (9%)</w:t>
            </w:r>
          </w:p>
        </w:tc>
        <w:tc>
          <w:tcPr>
            <w:tcW w:w="2552" w:type="dxa"/>
            <w:shd w:val="clear" w:color="auto" w:fill="auto"/>
          </w:tcPr>
          <w:p w:rsidR="007A4DC5" w:rsidRPr="005B1861" w:rsidRDefault="007A4DC5" w:rsidP="005B1861">
            <w:pPr>
              <w:spacing w:line="360" w:lineRule="auto"/>
              <w:rPr>
                <w:rFonts w:eastAsia="Times New Roman"/>
              </w:rPr>
            </w:pPr>
            <w:r w:rsidRPr="005B1861">
              <w:rPr>
                <w:rFonts w:eastAsia="Times New Roman"/>
              </w:rPr>
              <w:t>458</w:t>
            </w:r>
          </w:p>
        </w:tc>
      </w:tr>
    </w:tbl>
    <w:p w:rsidR="007A4DC5" w:rsidRPr="005B1861" w:rsidRDefault="007A4DC5" w:rsidP="007A4DC5">
      <w:pPr>
        <w:spacing w:line="360" w:lineRule="auto"/>
        <w:jc w:val="both"/>
      </w:pPr>
    </w:p>
    <w:p w:rsidR="007A4DC5" w:rsidRPr="005B1861" w:rsidRDefault="007A4DC5" w:rsidP="007A4DC5">
      <w:pPr>
        <w:spacing w:line="360" w:lineRule="auto"/>
        <w:jc w:val="both"/>
      </w:pPr>
      <w:r w:rsidRPr="005B1861">
        <w:t xml:space="preserve">According to the ISO2685 tests, all panels fulfil the fireproof requirements, and no significant difference between the reference and MLL panels can be deduced from the results. In addition, in general it can be stated that the MLL laminates perform better due to the lower peak heat release rate and smoke production. </w:t>
      </w:r>
    </w:p>
    <w:p w:rsidR="007A4DC5" w:rsidRPr="005B1861" w:rsidRDefault="007A4DC5" w:rsidP="007A4DC5">
      <w:pPr>
        <w:spacing w:line="360" w:lineRule="auto"/>
        <w:jc w:val="both"/>
      </w:pPr>
      <w:r w:rsidRPr="005B1861">
        <w:t>Taking into account the composite properties as well as the supply chain requirements, the way forward seems to be the application of interlayers that replace existing layers, such that the composite properties as well as the manufacturing process are not much affected. Preferably, the interlayer material should be cheaper than the base material layers it replaces, to be cost-effective.</w:t>
      </w:r>
    </w:p>
    <w:p w:rsidR="00FE5D8F" w:rsidRPr="005B1861" w:rsidRDefault="00FE5D8F" w:rsidP="007A4DC5">
      <w:pPr>
        <w:spacing w:line="360" w:lineRule="auto"/>
        <w:jc w:val="both"/>
      </w:pPr>
    </w:p>
    <w:p w:rsidR="007A4DC5" w:rsidRPr="00FE5D8F" w:rsidRDefault="007A4DC5" w:rsidP="00FE5D8F">
      <w:pPr>
        <w:rPr>
          <w:i/>
          <w:u w:val="single"/>
        </w:rPr>
      </w:pPr>
      <w:r w:rsidRPr="00FE5D8F">
        <w:rPr>
          <w:i/>
          <w:u w:val="single"/>
        </w:rPr>
        <w:t>Rail case study component</w:t>
      </w:r>
    </w:p>
    <w:p w:rsidR="007A4DC5" w:rsidRDefault="007A4DC5" w:rsidP="007A4DC5">
      <w:pPr>
        <w:spacing w:line="360" w:lineRule="auto"/>
        <w:jc w:val="both"/>
      </w:pPr>
      <w:r w:rsidRPr="005B1861">
        <w:t xml:space="preserve">The traditional material in the rail industry for the selected components is made of glass fibre reinforced phenolics (GRPh). The main properties of the developed fire resistant material used in the manufacturing of the rail demonstrator have been evaluated during and in the final stage of material development in WP3 work. They showed to have the same range of performance as the traditional material and as these are going to be used for interior panels there are no significant mechanical demands on the parts. </w:t>
      </w:r>
    </w:p>
    <w:p w:rsidR="007A4DC5" w:rsidRPr="005B1861" w:rsidRDefault="007A4DC5" w:rsidP="007A4DC5">
      <w:pPr>
        <w:spacing w:line="360" w:lineRule="auto"/>
        <w:jc w:val="both"/>
      </w:pPr>
      <w:r w:rsidRPr="005B1861">
        <w:t>Once the components were manufactured samples of the appropriate size were sent to SP Technical Research Institute of Sweden for fire testing and results have been released on a separate report by SP (EN 45545-2 test results Test results from Smoke/toxicity, Cone calorimeter and Spread of flame tests; Rail case study WP6). HSE regulations did not make it possible to acquire a proper fire resistant coating for the demonstration product. The new material was then tested without flame retardant coating to assess the material fire performance of the base material developed in Fire-Resist.</w:t>
      </w:r>
    </w:p>
    <w:p w:rsidR="007A4DC5" w:rsidRDefault="005C3C24" w:rsidP="00FE5D8F">
      <w:pPr>
        <w:spacing w:line="360" w:lineRule="auto"/>
        <w:jc w:val="both"/>
      </w:pPr>
      <w:r>
        <w:fldChar w:fldCharType="begin"/>
      </w:r>
      <w:r>
        <w:instrText xml:space="preserve"> REF _Ref414009369 \h </w:instrText>
      </w:r>
      <w:r>
        <w:fldChar w:fldCharType="separate"/>
      </w:r>
      <w:r w:rsidR="00E15905" w:rsidRPr="00D60FAF">
        <w:t xml:space="preserve">Table </w:t>
      </w:r>
      <w:r w:rsidR="00E15905">
        <w:rPr>
          <w:noProof/>
        </w:rPr>
        <w:t>6</w:t>
      </w:r>
      <w:r>
        <w:fldChar w:fldCharType="end"/>
      </w:r>
      <w:r>
        <w:t xml:space="preserve"> </w:t>
      </w:r>
      <w:r w:rsidR="007A4DC5" w:rsidRPr="005B1861">
        <w:t>shows the comparison between the traditional GRPh panel, which receives class HL3, and the Dado waist rail, which receives class HL2. The Dado waist rail had a too high VOF4 result to receive the higher class (HL3).</w:t>
      </w:r>
    </w:p>
    <w:p w:rsidR="0083168D" w:rsidRDefault="0083168D" w:rsidP="00FE5D8F">
      <w:pPr>
        <w:spacing w:line="360" w:lineRule="auto"/>
        <w:jc w:val="both"/>
      </w:pPr>
    </w:p>
    <w:p w:rsidR="0083168D" w:rsidRPr="005B1861" w:rsidRDefault="0083168D" w:rsidP="00FE5D8F">
      <w:pPr>
        <w:spacing w:line="360" w:lineRule="auto"/>
        <w:jc w:val="both"/>
      </w:pPr>
    </w:p>
    <w:p w:rsidR="007A4DC5" w:rsidRPr="00D60FAF" w:rsidRDefault="00D60FAF" w:rsidP="00D60FAF">
      <w:pPr>
        <w:pStyle w:val="Caption"/>
        <w:jc w:val="center"/>
      </w:pPr>
      <w:bookmarkStart w:id="45" w:name="_Ref414009369"/>
      <w:r w:rsidRPr="00D60FAF">
        <w:lastRenderedPageBreak/>
        <w:t xml:space="preserve">Table </w:t>
      </w:r>
      <w:fldSimple w:instr=" SEQ Table \* ARABIC ">
        <w:r w:rsidR="00E15905">
          <w:rPr>
            <w:noProof/>
          </w:rPr>
          <w:t>6</w:t>
        </w:r>
      </w:fldSimple>
      <w:bookmarkEnd w:id="45"/>
      <w:r w:rsidR="007A4DC5" w:rsidRPr="00D60FAF">
        <w:t>: Material requirement sets (R1) for interior vertical surface products (IN1A) from Table 5 of EN 45545-2 and the results of the two tested products.</w:t>
      </w:r>
    </w:p>
    <w:tbl>
      <w:tblPr>
        <w:tblW w:w="9242" w:type="dxa"/>
        <w:jc w:val="center"/>
        <w:tblLayout w:type="fixed"/>
        <w:tblCellMar>
          <w:left w:w="0" w:type="dxa"/>
          <w:right w:w="0" w:type="dxa"/>
        </w:tblCellMar>
        <w:tblLook w:val="01E0" w:firstRow="1" w:lastRow="1" w:firstColumn="1" w:lastColumn="1" w:noHBand="0" w:noVBand="0"/>
      </w:tblPr>
      <w:tblGrid>
        <w:gridCol w:w="1725"/>
        <w:gridCol w:w="1503"/>
        <w:gridCol w:w="605"/>
        <w:gridCol w:w="567"/>
        <w:gridCol w:w="567"/>
        <w:gridCol w:w="567"/>
        <w:gridCol w:w="2086"/>
        <w:gridCol w:w="1622"/>
      </w:tblGrid>
      <w:tr w:rsidR="007A4DC5" w:rsidRPr="005B1861" w:rsidTr="005C3C24">
        <w:trPr>
          <w:trHeight w:hRule="exact" w:val="633"/>
          <w:jc w:val="center"/>
        </w:trPr>
        <w:tc>
          <w:tcPr>
            <w:tcW w:w="1725" w:type="dxa"/>
            <w:vMerge w:val="restart"/>
            <w:tcBorders>
              <w:top w:val="single" w:sz="4" w:space="0" w:color="000000"/>
              <w:left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Test method reference</w:t>
            </w:r>
          </w:p>
        </w:tc>
        <w:tc>
          <w:tcPr>
            <w:tcW w:w="1503" w:type="dxa"/>
            <w:vMerge w:val="restart"/>
            <w:tcBorders>
              <w:top w:val="single" w:sz="4" w:space="0" w:color="000000"/>
              <w:left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Parameter and unit</w:t>
            </w:r>
          </w:p>
        </w:tc>
        <w:tc>
          <w:tcPr>
            <w:tcW w:w="605" w:type="dxa"/>
            <w:vMerge w:val="restart"/>
            <w:tcBorders>
              <w:top w:val="single" w:sz="4" w:space="0" w:color="000000"/>
              <w:left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Max or Min</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Hazard level classification</w:t>
            </w:r>
          </w:p>
        </w:tc>
        <w:tc>
          <w:tcPr>
            <w:tcW w:w="2086" w:type="dxa"/>
            <w:vMerge w:val="restart"/>
            <w:tcBorders>
              <w:top w:val="single" w:sz="4" w:space="0" w:color="000000"/>
              <w:left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GRPh panel (reference product)</w:t>
            </w:r>
          </w:p>
        </w:tc>
        <w:tc>
          <w:tcPr>
            <w:tcW w:w="1622" w:type="dxa"/>
            <w:vMerge w:val="restart"/>
            <w:tcBorders>
              <w:top w:val="single" w:sz="4" w:space="0" w:color="000000"/>
              <w:left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Dado waist rail (case study component)</w:t>
            </w:r>
          </w:p>
        </w:tc>
      </w:tr>
      <w:tr w:rsidR="007A4DC5" w:rsidRPr="005B1861" w:rsidTr="005C3C24">
        <w:trPr>
          <w:trHeight w:hRule="exact" w:val="287"/>
          <w:jc w:val="center"/>
        </w:trPr>
        <w:tc>
          <w:tcPr>
            <w:tcW w:w="1725" w:type="dxa"/>
            <w:vMerge/>
            <w:tcBorders>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p>
        </w:tc>
        <w:tc>
          <w:tcPr>
            <w:tcW w:w="1503" w:type="dxa"/>
            <w:vMerge/>
            <w:tcBorders>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p>
        </w:tc>
        <w:tc>
          <w:tcPr>
            <w:tcW w:w="605" w:type="dxa"/>
            <w:vMerge/>
            <w:tcBorders>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p>
        </w:tc>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HL1</w:t>
            </w:r>
          </w:p>
        </w:tc>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HL2</w:t>
            </w:r>
          </w:p>
        </w:tc>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HL3</w:t>
            </w:r>
          </w:p>
        </w:tc>
        <w:tc>
          <w:tcPr>
            <w:tcW w:w="2086" w:type="dxa"/>
            <w:vMerge/>
            <w:tcBorders>
              <w:left w:val="single" w:sz="4" w:space="0" w:color="000000"/>
              <w:bottom w:val="single" w:sz="4" w:space="0" w:color="000000"/>
              <w:right w:val="single" w:sz="4" w:space="0" w:color="000000"/>
            </w:tcBorders>
            <w:vAlign w:val="center"/>
          </w:tcPr>
          <w:p w:rsidR="007A4DC5" w:rsidRPr="005B1861" w:rsidRDefault="007A4DC5" w:rsidP="007A4DC5">
            <w:pPr>
              <w:spacing w:line="360" w:lineRule="auto"/>
            </w:pPr>
          </w:p>
        </w:tc>
        <w:tc>
          <w:tcPr>
            <w:tcW w:w="1622" w:type="dxa"/>
            <w:vMerge/>
            <w:tcBorders>
              <w:left w:val="single" w:sz="4" w:space="0" w:color="000000"/>
              <w:bottom w:val="single" w:sz="4" w:space="0" w:color="000000"/>
              <w:right w:val="single" w:sz="4" w:space="0" w:color="000000"/>
            </w:tcBorders>
            <w:vAlign w:val="center"/>
          </w:tcPr>
          <w:p w:rsidR="007A4DC5" w:rsidRPr="005B1861" w:rsidRDefault="007A4DC5" w:rsidP="007A4DC5">
            <w:pPr>
              <w:spacing w:line="360" w:lineRule="auto"/>
            </w:pPr>
          </w:p>
        </w:tc>
      </w:tr>
      <w:tr w:rsidR="007A4DC5" w:rsidRPr="005B1861" w:rsidTr="005C3C24">
        <w:trPr>
          <w:trHeight w:hRule="exact" w:val="419"/>
          <w:jc w:val="center"/>
        </w:trPr>
        <w:tc>
          <w:tcPr>
            <w:tcW w:w="172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ISO 5658-2</w:t>
            </w:r>
          </w:p>
        </w:tc>
        <w:tc>
          <w:tcPr>
            <w:tcW w:w="150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CFE kWm</w:t>
            </w:r>
            <w:r w:rsidRPr="005B1861">
              <w:rPr>
                <w:vertAlign w:val="superscript"/>
              </w:rPr>
              <w:t>-2</w:t>
            </w:r>
          </w:p>
        </w:tc>
        <w:tc>
          <w:tcPr>
            <w:tcW w:w="60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Min</w:t>
            </w:r>
          </w:p>
        </w:tc>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20</w:t>
            </w:r>
          </w:p>
        </w:tc>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20</w:t>
            </w:r>
          </w:p>
        </w:tc>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20</w:t>
            </w:r>
          </w:p>
        </w:tc>
        <w:tc>
          <w:tcPr>
            <w:tcW w:w="2086" w:type="dxa"/>
            <w:tcBorders>
              <w:top w:val="single" w:sz="4" w:space="0" w:color="000000"/>
              <w:left w:val="single" w:sz="4" w:space="0" w:color="000000"/>
              <w:bottom w:val="single" w:sz="4" w:space="0" w:color="000000"/>
              <w:right w:val="single" w:sz="4" w:space="0" w:color="000000"/>
            </w:tcBorders>
            <w:vAlign w:val="center"/>
          </w:tcPr>
          <w:p w:rsidR="007A4DC5" w:rsidRPr="005B1861" w:rsidRDefault="007A4DC5" w:rsidP="007A4DC5">
            <w:pPr>
              <w:spacing w:line="360" w:lineRule="auto"/>
            </w:pPr>
            <w:r w:rsidRPr="005B1861">
              <w:t>34</w:t>
            </w:r>
          </w:p>
        </w:tc>
        <w:tc>
          <w:tcPr>
            <w:tcW w:w="1622" w:type="dxa"/>
            <w:tcBorders>
              <w:top w:val="single" w:sz="4" w:space="0" w:color="000000"/>
              <w:left w:val="single" w:sz="4" w:space="0" w:color="000000"/>
              <w:bottom w:val="single" w:sz="4" w:space="0" w:color="000000"/>
              <w:right w:val="single" w:sz="4" w:space="0" w:color="000000"/>
            </w:tcBorders>
            <w:vAlign w:val="center"/>
          </w:tcPr>
          <w:p w:rsidR="007A4DC5" w:rsidRPr="005B1861" w:rsidRDefault="007A4DC5" w:rsidP="007A4DC5">
            <w:pPr>
              <w:spacing w:line="360" w:lineRule="auto"/>
            </w:pPr>
            <w:r w:rsidRPr="005B1861">
              <w:t>32</w:t>
            </w:r>
          </w:p>
        </w:tc>
      </w:tr>
      <w:tr w:rsidR="007A4DC5" w:rsidRPr="005B1861" w:rsidTr="005C3C24">
        <w:trPr>
          <w:trHeight w:hRule="exact" w:val="724"/>
          <w:jc w:val="center"/>
        </w:trPr>
        <w:tc>
          <w:tcPr>
            <w:tcW w:w="172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ISO 5660-1:     50 kWm</w:t>
            </w:r>
            <w:r w:rsidRPr="005B1861">
              <w:rPr>
                <w:vertAlign w:val="superscript"/>
              </w:rPr>
              <w:t>-2</w:t>
            </w:r>
          </w:p>
        </w:tc>
        <w:tc>
          <w:tcPr>
            <w:tcW w:w="150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MARHE kWm</w:t>
            </w:r>
            <w:r w:rsidRPr="005B1861">
              <w:rPr>
                <w:vertAlign w:val="superscript"/>
              </w:rPr>
              <w:t>-2</w:t>
            </w:r>
          </w:p>
        </w:tc>
        <w:tc>
          <w:tcPr>
            <w:tcW w:w="60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Max</w:t>
            </w:r>
          </w:p>
        </w:tc>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w:t>
            </w:r>
          </w:p>
        </w:tc>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90</w:t>
            </w:r>
          </w:p>
        </w:tc>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60</w:t>
            </w:r>
          </w:p>
        </w:tc>
        <w:tc>
          <w:tcPr>
            <w:tcW w:w="2086" w:type="dxa"/>
            <w:tcBorders>
              <w:top w:val="single" w:sz="4" w:space="0" w:color="000000"/>
              <w:left w:val="single" w:sz="4" w:space="0" w:color="000000"/>
              <w:bottom w:val="single" w:sz="4" w:space="0" w:color="000000"/>
              <w:right w:val="single" w:sz="4" w:space="0" w:color="000000"/>
            </w:tcBorders>
            <w:vAlign w:val="center"/>
          </w:tcPr>
          <w:p w:rsidR="007A4DC5" w:rsidRPr="005B1861" w:rsidRDefault="007A4DC5" w:rsidP="007A4DC5">
            <w:pPr>
              <w:spacing w:line="360" w:lineRule="auto"/>
            </w:pPr>
            <w:r w:rsidRPr="005B1861">
              <w:t>50</w:t>
            </w:r>
          </w:p>
        </w:tc>
        <w:tc>
          <w:tcPr>
            <w:tcW w:w="1622" w:type="dxa"/>
            <w:tcBorders>
              <w:top w:val="single" w:sz="4" w:space="0" w:color="000000"/>
              <w:left w:val="single" w:sz="4" w:space="0" w:color="000000"/>
              <w:bottom w:val="single" w:sz="4" w:space="0" w:color="000000"/>
              <w:right w:val="single" w:sz="4" w:space="0" w:color="000000"/>
            </w:tcBorders>
            <w:vAlign w:val="center"/>
          </w:tcPr>
          <w:p w:rsidR="007A4DC5" w:rsidRPr="005B1861" w:rsidRDefault="007A4DC5" w:rsidP="007A4DC5">
            <w:pPr>
              <w:spacing w:line="360" w:lineRule="auto"/>
            </w:pPr>
            <w:r w:rsidRPr="005B1861">
              <w:t>55</w:t>
            </w:r>
          </w:p>
        </w:tc>
      </w:tr>
      <w:tr w:rsidR="007A4DC5" w:rsidRPr="005B1861" w:rsidTr="005C3C24">
        <w:trPr>
          <w:trHeight w:hRule="exact" w:val="706"/>
          <w:jc w:val="center"/>
        </w:trPr>
        <w:tc>
          <w:tcPr>
            <w:tcW w:w="172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EN ISO 5659-2: 50 kWm</w:t>
            </w:r>
            <w:r w:rsidRPr="005B1861">
              <w:rPr>
                <w:vertAlign w:val="superscript"/>
              </w:rPr>
              <w:t>-2</w:t>
            </w:r>
          </w:p>
        </w:tc>
        <w:tc>
          <w:tcPr>
            <w:tcW w:w="150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Ds(4) dimensionless</w:t>
            </w:r>
          </w:p>
        </w:tc>
        <w:tc>
          <w:tcPr>
            <w:tcW w:w="60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Max</w:t>
            </w:r>
          </w:p>
        </w:tc>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600</w:t>
            </w:r>
          </w:p>
        </w:tc>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300</w:t>
            </w:r>
          </w:p>
        </w:tc>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150</w:t>
            </w:r>
          </w:p>
        </w:tc>
        <w:tc>
          <w:tcPr>
            <w:tcW w:w="2086" w:type="dxa"/>
            <w:tcBorders>
              <w:top w:val="single" w:sz="4" w:space="0" w:color="000000"/>
              <w:left w:val="single" w:sz="4" w:space="0" w:color="000000"/>
              <w:bottom w:val="single" w:sz="4" w:space="0" w:color="000000"/>
              <w:right w:val="single" w:sz="4" w:space="0" w:color="000000"/>
            </w:tcBorders>
            <w:vAlign w:val="center"/>
          </w:tcPr>
          <w:p w:rsidR="007A4DC5" w:rsidRPr="005B1861" w:rsidRDefault="007A4DC5" w:rsidP="007A4DC5">
            <w:pPr>
              <w:spacing w:line="360" w:lineRule="auto"/>
            </w:pPr>
            <w:r w:rsidRPr="005B1861">
              <w:t>92</w:t>
            </w:r>
          </w:p>
        </w:tc>
        <w:tc>
          <w:tcPr>
            <w:tcW w:w="1622" w:type="dxa"/>
            <w:tcBorders>
              <w:top w:val="single" w:sz="4" w:space="0" w:color="000000"/>
              <w:left w:val="single" w:sz="4" w:space="0" w:color="000000"/>
              <w:bottom w:val="single" w:sz="4" w:space="0" w:color="000000"/>
              <w:right w:val="single" w:sz="4" w:space="0" w:color="000000"/>
            </w:tcBorders>
            <w:vAlign w:val="center"/>
          </w:tcPr>
          <w:p w:rsidR="007A4DC5" w:rsidRPr="005B1861" w:rsidRDefault="007A4DC5" w:rsidP="007A4DC5">
            <w:pPr>
              <w:spacing w:line="360" w:lineRule="auto"/>
            </w:pPr>
            <w:r w:rsidRPr="005B1861">
              <w:t>104</w:t>
            </w:r>
          </w:p>
        </w:tc>
      </w:tr>
      <w:tr w:rsidR="007A4DC5" w:rsidRPr="005B1861" w:rsidTr="005C3C24">
        <w:trPr>
          <w:trHeight w:hRule="exact" w:val="717"/>
          <w:jc w:val="center"/>
        </w:trPr>
        <w:tc>
          <w:tcPr>
            <w:tcW w:w="172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EN ISO 5659-2: 50 kWm</w:t>
            </w:r>
            <w:r w:rsidRPr="005B1861">
              <w:rPr>
                <w:vertAlign w:val="superscript"/>
              </w:rPr>
              <w:t>-2</w:t>
            </w:r>
          </w:p>
        </w:tc>
        <w:tc>
          <w:tcPr>
            <w:tcW w:w="150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VOF4         min</w:t>
            </w:r>
          </w:p>
        </w:tc>
        <w:tc>
          <w:tcPr>
            <w:tcW w:w="60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Max</w:t>
            </w:r>
          </w:p>
        </w:tc>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1200</w:t>
            </w:r>
          </w:p>
        </w:tc>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600</w:t>
            </w:r>
          </w:p>
        </w:tc>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300</w:t>
            </w:r>
          </w:p>
        </w:tc>
        <w:tc>
          <w:tcPr>
            <w:tcW w:w="2086" w:type="dxa"/>
            <w:tcBorders>
              <w:top w:val="single" w:sz="4" w:space="0" w:color="000000"/>
              <w:left w:val="single" w:sz="4" w:space="0" w:color="000000"/>
              <w:bottom w:val="single" w:sz="4" w:space="0" w:color="000000"/>
              <w:right w:val="single" w:sz="4" w:space="0" w:color="000000"/>
            </w:tcBorders>
            <w:vAlign w:val="center"/>
          </w:tcPr>
          <w:p w:rsidR="007A4DC5" w:rsidRPr="005B1861" w:rsidRDefault="007A4DC5" w:rsidP="007A4DC5">
            <w:pPr>
              <w:spacing w:line="360" w:lineRule="auto"/>
            </w:pPr>
            <w:r w:rsidRPr="005B1861">
              <w:t>184</w:t>
            </w:r>
          </w:p>
        </w:tc>
        <w:tc>
          <w:tcPr>
            <w:tcW w:w="1622" w:type="dxa"/>
            <w:tcBorders>
              <w:top w:val="single" w:sz="4" w:space="0" w:color="000000"/>
              <w:left w:val="single" w:sz="4" w:space="0" w:color="000000"/>
              <w:bottom w:val="single" w:sz="4" w:space="0" w:color="000000"/>
              <w:right w:val="single" w:sz="4" w:space="0" w:color="000000"/>
            </w:tcBorders>
            <w:vAlign w:val="center"/>
          </w:tcPr>
          <w:p w:rsidR="007A4DC5" w:rsidRPr="005B1861" w:rsidRDefault="007A4DC5" w:rsidP="007A4DC5">
            <w:pPr>
              <w:spacing w:line="360" w:lineRule="auto"/>
            </w:pPr>
            <w:r w:rsidRPr="005B1861">
              <w:t>355</w:t>
            </w:r>
          </w:p>
        </w:tc>
      </w:tr>
      <w:tr w:rsidR="007A4DC5" w:rsidRPr="005B1861" w:rsidTr="005C3C24">
        <w:trPr>
          <w:trHeight w:hRule="exact" w:val="698"/>
          <w:jc w:val="center"/>
        </w:trPr>
        <w:tc>
          <w:tcPr>
            <w:tcW w:w="172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EN ISO 5659-2: 50 kWm</w:t>
            </w:r>
            <w:r w:rsidRPr="005B1861">
              <w:rPr>
                <w:vertAlign w:val="superscript"/>
              </w:rPr>
              <w:t>-2</w:t>
            </w:r>
          </w:p>
        </w:tc>
        <w:tc>
          <w:tcPr>
            <w:tcW w:w="150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CITG dimensionless</w:t>
            </w:r>
          </w:p>
        </w:tc>
        <w:tc>
          <w:tcPr>
            <w:tcW w:w="60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Max</w:t>
            </w:r>
          </w:p>
        </w:tc>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1.2</w:t>
            </w:r>
          </w:p>
        </w:tc>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0.9</w:t>
            </w:r>
          </w:p>
        </w:tc>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0.75</w:t>
            </w:r>
          </w:p>
        </w:tc>
        <w:tc>
          <w:tcPr>
            <w:tcW w:w="2086" w:type="dxa"/>
            <w:tcBorders>
              <w:top w:val="single" w:sz="4" w:space="0" w:color="000000"/>
              <w:left w:val="single" w:sz="4" w:space="0" w:color="000000"/>
              <w:bottom w:val="single" w:sz="4" w:space="0" w:color="000000"/>
              <w:right w:val="single" w:sz="4" w:space="0" w:color="000000"/>
            </w:tcBorders>
            <w:vAlign w:val="center"/>
          </w:tcPr>
          <w:p w:rsidR="007A4DC5" w:rsidRPr="005B1861" w:rsidRDefault="007A4DC5" w:rsidP="007A4DC5">
            <w:pPr>
              <w:spacing w:line="360" w:lineRule="auto"/>
            </w:pPr>
            <w:r w:rsidRPr="005B1861">
              <w:t>0.14</w:t>
            </w:r>
          </w:p>
        </w:tc>
        <w:tc>
          <w:tcPr>
            <w:tcW w:w="1622" w:type="dxa"/>
            <w:tcBorders>
              <w:top w:val="single" w:sz="4" w:space="0" w:color="000000"/>
              <w:left w:val="single" w:sz="4" w:space="0" w:color="000000"/>
              <w:bottom w:val="single" w:sz="4" w:space="0" w:color="000000"/>
              <w:right w:val="single" w:sz="4" w:space="0" w:color="000000"/>
            </w:tcBorders>
            <w:vAlign w:val="center"/>
          </w:tcPr>
          <w:p w:rsidR="007A4DC5" w:rsidRPr="005B1861" w:rsidRDefault="007A4DC5" w:rsidP="007A4DC5">
            <w:pPr>
              <w:spacing w:line="360" w:lineRule="auto"/>
            </w:pPr>
            <w:r w:rsidRPr="005B1861">
              <w:t>0.21</w:t>
            </w:r>
          </w:p>
        </w:tc>
      </w:tr>
    </w:tbl>
    <w:p w:rsidR="007A4DC5" w:rsidRPr="005B1861" w:rsidRDefault="007A4DC5" w:rsidP="007A4DC5">
      <w:pPr>
        <w:spacing w:line="360" w:lineRule="auto"/>
      </w:pPr>
    </w:p>
    <w:p w:rsidR="007A4DC5" w:rsidRPr="005B1861" w:rsidRDefault="007A4DC5" w:rsidP="007A4DC5">
      <w:pPr>
        <w:spacing w:line="360" w:lineRule="auto"/>
        <w:jc w:val="both"/>
      </w:pPr>
      <w:r w:rsidRPr="005B1861">
        <w:t>At a prototype level the developed material is compliant with EN45545-2 HL2. This means that the product can be used on all mainline rolling stock designed to EN45545 in the UK. Samples would have to be painted with the rail manufacturer preferred paint system and retested for full approval for use, but the results achieved without coating give confidence that the product will pass those tests as well and it may even be classified as HL3. Indicative weight savings show that there would be a potential market for the material in rail depending on material cost. Manufacturing processes of the GRPh and the Fire-Resist material are similar to each other so there should not be differences in cost in manufacturing, while there may be on the raw material price on its own.</w:t>
      </w:r>
    </w:p>
    <w:p w:rsidR="007A4DC5" w:rsidRPr="005B1861" w:rsidRDefault="007A4DC5" w:rsidP="007A4DC5">
      <w:pPr>
        <w:spacing w:line="360" w:lineRule="auto"/>
      </w:pPr>
    </w:p>
    <w:p w:rsidR="007A4DC5" w:rsidRPr="00FE5D8F" w:rsidRDefault="007A4DC5" w:rsidP="00FE5D8F">
      <w:pPr>
        <w:rPr>
          <w:i/>
          <w:u w:val="single"/>
        </w:rPr>
      </w:pPr>
      <w:r w:rsidRPr="00FE5D8F">
        <w:rPr>
          <w:i/>
          <w:u w:val="single"/>
        </w:rPr>
        <w:t>Maritime case study component</w:t>
      </w:r>
    </w:p>
    <w:p w:rsidR="007A4DC5" w:rsidRPr="005B1861" w:rsidRDefault="007A4DC5" w:rsidP="007A4DC5">
      <w:pPr>
        <w:spacing w:line="360" w:lineRule="auto"/>
        <w:jc w:val="both"/>
        <w:rPr>
          <w:lang w:val="en-US"/>
        </w:rPr>
      </w:pPr>
      <w:r w:rsidRPr="005B1861">
        <w:t xml:space="preserve">Fire-resisting technologies developed during the Fire-Resist project are used for design and manufacture of a maritime case study demonstrator. The usage of combustible materials in shipping industries is limited and broader application only possible if safety equivalence to traditional SOLAS compliant design can be demonstrated. In order to evaluate the case study of novel composite material for application in maritime industry, an assessment methodology is developed. The methodology is based on FTP Code and SOLAS requirements as well as Alternative Design process and mainly addresses the first phase of this approval process for the identification of violation of basic requirements (so-called show-stoppers).  Based on the results of this first step the decision on carrying out a detailed design for a ship can be made. The developed assessment methodology comprises basic requirements with respect to smoke and toxicity, hazard identification for an </w:t>
      </w:r>
      <w:r w:rsidRPr="005B1861">
        <w:lastRenderedPageBreak/>
        <w:t>exemplary integration in a ship and a comparative thermo-mechanical analysis. The comparative thermo-mechanical analysis is supported by a fire resisting division test in accordance with part 11 of the FTP Code</w:t>
      </w:r>
      <w:r w:rsidR="005C3C24">
        <w:t xml:space="preserve"> (</w:t>
      </w:r>
      <w:r w:rsidR="005C3C24">
        <w:fldChar w:fldCharType="begin"/>
      </w:r>
      <w:r w:rsidR="005C3C24">
        <w:instrText xml:space="preserve"> REF _Ref414009611 \h </w:instrText>
      </w:r>
      <w:r w:rsidR="005C3C24">
        <w:fldChar w:fldCharType="separate"/>
      </w:r>
      <w:r w:rsidR="00E15905">
        <w:t xml:space="preserve">Figure </w:t>
      </w:r>
      <w:r w:rsidR="00E15905">
        <w:rPr>
          <w:noProof/>
        </w:rPr>
        <w:t>26</w:t>
      </w:r>
      <w:r w:rsidR="005C3C24">
        <w:fldChar w:fldCharType="end"/>
      </w:r>
      <w:r w:rsidR="005C3C24">
        <w:t>)</w:t>
      </w:r>
      <w:r w:rsidRPr="005B1861">
        <w:t>. The test showed that the l</w:t>
      </w:r>
      <w:r w:rsidRPr="005B1861">
        <w:rPr>
          <w:lang w:val="en-US"/>
        </w:rPr>
        <w:t>oad bearing capacity under 7 kN/m vertical load was maintained for 77 minutes (60 minutes requirement). In addition, the i</w:t>
      </w:r>
      <w:r w:rsidRPr="005B1861">
        <w:t xml:space="preserve">nsulation after 60 minutes showed; </w:t>
      </w:r>
    </w:p>
    <w:p w:rsidR="007A4DC5" w:rsidRPr="005B1861" w:rsidRDefault="007A4DC5" w:rsidP="005B1861">
      <w:pPr>
        <w:pStyle w:val="ListParagraph"/>
        <w:numPr>
          <w:ilvl w:val="0"/>
          <w:numId w:val="24"/>
        </w:numPr>
        <w:spacing w:line="360" w:lineRule="auto"/>
        <w:jc w:val="both"/>
        <w:rPr>
          <w:lang w:val="en-US"/>
        </w:rPr>
      </w:pPr>
      <w:r w:rsidRPr="005B1861">
        <w:t>An average temperature rise on unexposed surface 5 °C (&lt; 140 °C requirement)</w:t>
      </w:r>
    </w:p>
    <w:p w:rsidR="007A4DC5" w:rsidRPr="005B1861" w:rsidRDefault="007A4DC5" w:rsidP="005B1861">
      <w:pPr>
        <w:pStyle w:val="ListParagraph"/>
        <w:numPr>
          <w:ilvl w:val="0"/>
          <w:numId w:val="24"/>
        </w:numPr>
        <w:spacing w:line="360" w:lineRule="auto"/>
        <w:jc w:val="both"/>
        <w:rPr>
          <w:lang w:val="en-US"/>
        </w:rPr>
      </w:pPr>
      <w:r w:rsidRPr="005B1861">
        <w:t xml:space="preserve">And an individual </w:t>
      </w:r>
      <w:r w:rsidRPr="005B1861">
        <w:rPr>
          <w:lang w:val="en-US"/>
        </w:rPr>
        <w:t>temperature rise on unexposed surface 6 °C (</w:t>
      </w:r>
      <w:r w:rsidRPr="005B1861">
        <w:t>&lt; 180 °C requirement)</w:t>
      </w:r>
    </w:p>
    <w:p w:rsidR="007A4DC5" w:rsidRPr="005B1861" w:rsidRDefault="007A4DC5" w:rsidP="007A4DC5">
      <w:pPr>
        <w:spacing w:line="360" w:lineRule="auto"/>
        <w:jc w:val="both"/>
        <w:rPr>
          <w:lang w:val="en-US"/>
        </w:rPr>
      </w:pPr>
      <w:r w:rsidRPr="005B1861">
        <w:t>Hence, the integrity was maintained until the load bearing capacity was lost after 77 minutes.</w:t>
      </w:r>
    </w:p>
    <w:p w:rsidR="007A4DC5" w:rsidRPr="005B1861" w:rsidRDefault="004A38CF" w:rsidP="005C3C24">
      <w:pPr>
        <w:spacing w:line="360" w:lineRule="auto"/>
        <w:jc w:val="center"/>
        <w:rPr>
          <w:lang w:val="en-US"/>
        </w:rPr>
      </w:pPr>
      <w:r>
        <w:rPr>
          <w:noProof/>
          <w:lang w:eastAsia="zh-CN"/>
        </w:rPr>
        <w:pict>
          <v:shape id="Bildobjekt 2" o:spid="_x0000_i1066" type="#_x0000_t75" style="width:409.5pt;height:306.75pt;visibility:visible">
            <v:imagedata r:id="rId51" o:title=""/>
          </v:shape>
        </w:pict>
      </w:r>
    </w:p>
    <w:p w:rsidR="007A4DC5" w:rsidRPr="005B1861" w:rsidRDefault="005C3C24" w:rsidP="005C3C24">
      <w:pPr>
        <w:pStyle w:val="Caption"/>
        <w:jc w:val="center"/>
        <w:rPr>
          <w:lang w:val="en-US"/>
        </w:rPr>
      </w:pPr>
      <w:bookmarkStart w:id="46" w:name="_Ref414009611"/>
      <w:r>
        <w:t xml:space="preserve">Figure </w:t>
      </w:r>
      <w:fldSimple w:instr=" SEQ Figure \* ARABIC ">
        <w:r w:rsidR="00E15905">
          <w:rPr>
            <w:noProof/>
          </w:rPr>
          <w:t>26</w:t>
        </w:r>
      </w:fldSimple>
      <w:bookmarkEnd w:id="46"/>
      <w:r>
        <w:t xml:space="preserve">: </w:t>
      </w:r>
      <w:r w:rsidR="007A4DC5" w:rsidRPr="005B1861">
        <w:rPr>
          <w:lang w:val="en-US"/>
        </w:rPr>
        <w:t>Test according to FTP Code Pt. 11 at SP.</w:t>
      </w:r>
    </w:p>
    <w:p w:rsidR="005C3C24" w:rsidRDefault="005C3C24" w:rsidP="007A4DC5">
      <w:pPr>
        <w:spacing w:line="360" w:lineRule="auto"/>
        <w:jc w:val="both"/>
      </w:pPr>
    </w:p>
    <w:p w:rsidR="007A4DC5" w:rsidRPr="005B1861" w:rsidRDefault="007A4DC5" w:rsidP="007A4DC5">
      <w:pPr>
        <w:spacing w:line="360" w:lineRule="auto"/>
        <w:jc w:val="both"/>
      </w:pPr>
      <w:r w:rsidRPr="005B1861">
        <w:t xml:space="preserve">Smoke and toxicity is tested for the different materials used for the maritime case study as well as for a sample representative for the bulkhead. The results are shown in </w:t>
      </w:r>
      <w:r w:rsidR="005C3C24">
        <w:fldChar w:fldCharType="begin"/>
      </w:r>
      <w:r w:rsidR="005C3C24">
        <w:instrText xml:space="preserve"> REF _Ref414009683 \h </w:instrText>
      </w:r>
      <w:r w:rsidR="005C3C24">
        <w:fldChar w:fldCharType="separate"/>
      </w:r>
      <w:r w:rsidR="00E15905">
        <w:t xml:space="preserve">Table </w:t>
      </w:r>
      <w:r w:rsidR="00E15905">
        <w:rPr>
          <w:noProof/>
        </w:rPr>
        <w:t>7</w:t>
      </w:r>
      <w:r w:rsidR="005C3C24">
        <w:fldChar w:fldCharType="end"/>
      </w:r>
      <w:r w:rsidRPr="005B1861">
        <w:t xml:space="preserve">and </w:t>
      </w:r>
      <w:r w:rsidR="005C3C24">
        <w:fldChar w:fldCharType="begin"/>
      </w:r>
      <w:r w:rsidR="005C3C24">
        <w:instrText xml:space="preserve"> REF _Ref414009688 \h </w:instrText>
      </w:r>
      <w:r w:rsidR="005C3C24">
        <w:fldChar w:fldCharType="separate"/>
      </w:r>
      <w:r w:rsidR="00E15905">
        <w:t xml:space="preserve">Table </w:t>
      </w:r>
      <w:r w:rsidR="00E15905">
        <w:rPr>
          <w:noProof/>
        </w:rPr>
        <w:t>8</w:t>
      </w:r>
      <w:r w:rsidR="005C3C24">
        <w:fldChar w:fldCharType="end"/>
      </w:r>
      <w:r w:rsidRPr="005B1861">
        <w:t>. The test carried out by SP showed that the test criteria of part 2 of FTP Code are satisfied.</w:t>
      </w:r>
    </w:p>
    <w:p w:rsidR="00FE5D8F" w:rsidRPr="005B1861" w:rsidRDefault="00FE5D8F" w:rsidP="007A4DC5">
      <w:pPr>
        <w:spacing w:line="360" w:lineRule="auto"/>
        <w:jc w:val="both"/>
      </w:pPr>
    </w:p>
    <w:p w:rsidR="00FE5D8F" w:rsidRPr="005B1861" w:rsidRDefault="00FE5D8F" w:rsidP="007A4DC5">
      <w:pPr>
        <w:spacing w:line="360" w:lineRule="auto"/>
        <w:jc w:val="both"/>
      </w:pPr>
    </w:p>
    <w:p w:rsidR="007A4DC5" w:rsidRPr="005B1861" w:rsidRDefault="005C3C24" w:rsidP="005C3C24">
      <w:pPr>
        <w:pStyle w:val="Caption"/>
        <w:keepNext/>
        <w:jc w:val="center"/>
      </w:pPr>
      <w:bookmarkStart w:id="47" w:name="_Ref414009683"/>
      <w:r>
        <w:lastRenderedPageBreak/>
        <w:t xml:space="preserve">Table </w:t>
      </w:r>
      <w:fldSimple w:instr=" SEQ Table \* ARABIC ">
        <w:r w:rsidR="00E15905">
          <w:rPr>
            <w:noProof/>
          </w:rPr>
          <w:t>7</w:t>
        </w:r>
      </w:fldSimple>
      <w:bookmarkEnd w:id="47"/>
      <w:r>
        <w:t xml:space="preserve">: </w:t>
      </w:r>
      <w:r w:rsidR="007A4DC5" w:rsidRPr="005B1861">
        <w:t>Smoke and toxicity results</w:t>
      </w:r>
    </w:p>
    <w:tbl>
      <w:tblPr>
        <w:tblW w:w="8500" w:type="dxa"/>
        <w:jc w:val="center"/>
        <w:tblCellMar>
          <w:left w:w="0" w:type="dxa"/>
          <w:right w:w="0" w:type="dxa"/>
        </w:tblCellMar>
        <w:tblLook w:val="04A0" w:firstRow="1" w:lastRow="0" w:firstColumn="1" w:lastColumn="0" w:noHBand="0" w:noVBand="1"/>
      </w:tblPr>
      <w:tblGrid>
        <w:gridCol w:w="1357"/>
        <w:gridCol w:w="1357"/>
        <w:gridCol w:w="1816"/>
        <w:gridCol w:w="2154"/>
        <w:gridCol w:w="1816"/>
      </w:tblGrid>
      <w:tr w:rsidR="007A4DC5" w:rsidRPr="005B1861" w:rsidTr="005C3C24">
        <w:trPr>
          <w:jc w:val="center"/>
        </w:trPr>
        <w:tc>
          <w:tcPr>
            <w:tcW w:w="1360"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b/>
                <w:bCs/>
                <w:lang w:val="sv-SE"/>
              </w:rPr>
              <w:t> With coating</w:t>
            </w:r>
          </w:p>
        </w:tc>
        <w:tc>
          <w:tcPr>
            <w:tcW w:w="1360"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b/>
                <w:bCs/>
                <w:lang w:val="sv-SE"/>
              </w:rPr>
              <w:t>Limit</w:t>
            </w:r>
          </w:p>
        </w:tc>
        <w:tc>
          <w:tcPr>
            <w:tcW w:w="1820"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hideMark/>
          </w:tcPr>
          <w:p w:rsidR="007A4DC5" w:rsidRPr="005B1861" w:rsidRDefault="007A4DC5" w:rsidP="007A4DC5">
            <w:pPr>
              <w:spacing w:line="360" w:lineRule="auto"/>
              <w:jc w:val="both"/>
              <w:rPr>
                <w:lang w:val="en-US"/>
              </w:rPr>
            </w:pPr>
            <w:r w:rsidRPr="005B1861">
              <w:rPr>
                <w:b/>
                <w:bCs/>
                <w:lang w:val="en-US"/>
              </w:rPr>
              <w:t>25 kW/m</w:t>
            </w:r>
            <w:r w:rsidRPr="005B1861">
              <w:rPr>
                <w:b/>
                <w:bCs/>
                <w:vertAlign w:val="superscript"/>
                <w:lang w:val="en-US"/>
              </w:rPr>
              <w:t>2</w:t>
            </w:r>
            <w:r w:rsidRPr="005B1861">
              <w:rPr>
                <w:b/>
                <w:bCs/>
                <w:lang w:val="en-US"/>
              </w:rPr>
              <w:t xml:space="preserve">  with pilot flame</w:t>
            </w:r>
          </w:p>
        </w:tc>
        <w:tc>
          <w:tcPr>
            <w:tcW w:w="2160"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hideMark/>
          </w:tcPr>
          <w:p w:rsidR="007A4DC5" w:rsidRPr="005B1861" w:rsidRDefault="007A4DC5" w:rsidP="007A4DC5">
            <w:pPr>
              <w:spacing w:line="360" w:lineRule="auto"/>
              <w:jc w:val="both"/>
              <w:rPr>
                <w:lang w:val="en-US"/>
              </w:rPr>
            </w:pPr>
            <w:r w:rsidRPr="005B1861">
              <w:rPr>
                <w:b/>
                <w:bCs/>
                <w:lang w:val="en-US"/>
              </w:rPr>
              <w:t>25 kW/m</w:t>
            </w:r>
            <w:r w:rsidRPr="005B1861">
              <w:rPr>
                <w:b/>
                <w:bCs/>
                <w:vertAlign w:val="superscript"/>
                <w:lang w:val="en-US"/>
              </w:rPr>
              <w:t>2</w:t>
            </w:r>
            <w:r w:rsidRPr="005B1861">
              <w:rPr>
                <w:b/>
                <w:bCs/>
                <w:lang w:val="en-US"/>
              </w:rPr>
              <w:t xml:space="preserve">  without pilot flame</w:t>
            </w:r>
          </w:p>
        </w:tc>
        <w:tc>
          <w:tcPr>
            <w:tcW w:w="1820"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hideMark/>
          </w:tcPr>
          <w:p w:rsidR="007A4DC5" w:rsidRPr="005B1861" w:rsidRDefault="007A4DC5" w:rsidP="007A4DC5">
            <w:pPr>
              <w:spacing w:line="360" w:lineRule="auto"/>
              <w:jc w:val="both"/>
              <w:rPr>
                <w:lang w:val="en-US"/>
              </w:rPr>
            </w:pPr>
            <w:r w:rsidRPr="005B1861">
              <w:rPr>
                <w:b/>
                <w:bCs/>
                <w:lang w:val="en-US"/>
              </w:rPr>
              <w:t>50 kW/m</w:t>
            </w:r>
            <w:r w:rsidRPr="005B1861">
              <w:rPr>
                <w:b/>
                <w:bCs/>
                <w:vertAlign w:val="superscript"/>
                <w:lang w:val="en-US"/>
              </w:rPr>
              <w:t>2</w:t>
            </w:r>
            <w:r w:rsidRPr="005B1861">
              <w:rPr>
                <w:b/>
                <w:bCs/>
                <w:lang w:val="en-US"/>
              </w:rPr>
              <w:t xml:space="preserve">  with pilot flame</w:t>
            </w:r>
          </w:p>
        </w:tc>
      </w:tr>
      <w:tr w:rsidR="007A4DC5" w:rsidRPr="005B1861" w:rsidTr="005C3C24">
        <w:trPr>
          <w:jc w:val="center"/>
        </w:trPr>
        <w:tc>
          <w:tcPr>
            <w:tcW w:w="1360" w:type="dxa"/>
            <w:tcBorders>
              <w:top w:val="single" w:sz="24"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b/>
                <w:bCs/>
                <w:lang w:val="en-US"/>
              </w:rPr>
              <w:t>Dm</w:t>
            </w:r>
          </w:p>
        </w:tc>
        <w:tc>
          <w:tcPr>
            <w:tcW w:w="1360" w:type="dxa"/>
            <w:tcBorders>
              <w:top w:val="single" w:sz="24"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en-US"/>
              </w:rPr>
              <w:t>200</w:t>
            </w:r>
          </w:p>
        </w:tc>
        <w:tc>
          <w:tcPr>
            <w:tcW w:w="1820" w:type="dxa"/>
            <w:tcBorders>
              <w:top w:val="single" w:sz="24"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en-US"/>
              </w:rPr>
              <w:t>81</w:t>
            </w:r>
          </w:p>
        </w:tc>
        <w:tc>
          <w:tcPr>
            <w:tcW w:w="2160" w:type="dxa"/>
            <w:tcBorders>
              <w:top w:val="single" w:sz="24"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en-US"/>
              </w:rPr>
              <w:t>97</w:t>
            </w:r>
          </w:p>
        </w:tc>
        <w:tc>
          <w:tcPr>
            <w:tcW w:w="1820" w:type="dxa"/>
            <w:tcBorders>
              <w:top w:val="single" w:sz="24"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en-US"/>
              </w:rPr>
              <w:t>134</w:t>
            </w:r>
          </w:p>
        </w:tc>
      </w:tr>
      <w:tr w:rsidR="007A4DC5" w:rsidRPr="005B1861" w:rsidTr="005C3C24">
        <w:trPr>
          <w:jc w:val="center"/>
        </w:trPr>
        <w:tc>
          <w:tcPr>
            <w:tcW w:w="1360"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vAlign w:val="center"/>
            <w:hideMark/>
          </w:tcPr>
          <w:p w:rsidR="007A4DC5" w:rsidRPr="005B1861" w:rsidRDefault="007A4DC5" w:rsidP="007A4DC5">
            <w:pPr>
              <w:spacing w:line="360" w:lineRule="auto"/>
              <w:jc w:val="both"/>
              <w:rPr>
                <w:lang w:val="de-DE"/>
              </w:rPr>
            </w:pPr>
            <w:r w:rsidRPr="005B1861">
              <w:rPr>
                <w:b/>
                <w:bCs/>
                <w:lang w:val="en-US"/>
              </w:rPr>
              <w:t>CO conc.</w:t>
            </w:r>
          </w:p>
        </w:tc>
        <w:tc>
          <w:tcPr>
            <w:tcW w:w="136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en-US"/>
              </w:rPr>
              <w:t>1 450 ppm</w:t>
            </w:r>
          </w:p>
        </w:tc>
        <w:tc>
          <w:tcPr>
            <w:tcW w:w="182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en-US"/>
              </w:rPr>
              <w:t>260</w:t>
            </w:r>
          </w:p>
        </w:tc>
        <w:tc>
          <w:tcPr>
            <w:tcW w:w="216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en-US"/>
              </w:rPr>
              <w:t>132</w:t>
            </w:r>
          </w:p>
        </w:tc>
        <w:tc>
          <w:tcPr>
            <w:tcW w:w="182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en-US"/>
              </w:rPr>
              <w:t>692</w:t>
            </w:r>
          </w:p>
        </w:tc>
      </w:tr>
      <w:tr w:rsidR="007A4DC5" w:rsidRPr="005B1861" w:rsidTr="005C3C24">
        <w:trPr>
          <w:jc w:val="center"/>
        </w:trPr>
        <w:tc>
          <w:tcPr>
            <w:tcW w:w="1360"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vAlign w:val="center"/>
            <w:hideMark/>
          </w:tcPr>
          <w:p w:rsidR="007A4DC5" w:rsidRPr="005B1861" w:rsidRDefault="007A4DC5" w:rsidP="007A4DC5">
            <w:pPr>
              <w:spacing w:line="360" w:lineRule="auto"/>
              <w:jc w:val="both"/>
              <w:rPr>
                <w:lang w:val="de-DE"/>
              </w:rPr>
            </w:pPr>
            <w:r w:rsidRPr="005B1861">
              <w:rPr>
                <w:b/>
                <w:bCs/>
                <w:lang w:val="en-US"/>
              </w:rPr>
              <w:t>HF conc.</w:t>
            </w:r>
          </w:p>
        </w:tc>
        <w:tc>
          <w:tcPr>
            <w:tcW w:w="1360"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en-US"/>
              </w:rPr>
              <w:t>600 ppm</w:t>
            </w:r>
          </w:p>
        </w:tc>
        <w:tc>
          <w:tcPr>
            <w:tcW w:w="1820"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en-US"/>
              </w:rPr>
              <w:t>&lt;5</w:t>
            </w:r>
          </w:p>
        </w:tc>
        <w:tc>
          <w:tcPr>
            <w:tcW w:w="2160"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en-US"/>
              </w:rPr>
              <w:t>&lt;5</w:t>
            </w:r>
          </w:p>
        </w:tc>
        <w:tc>
          <w:tcPr>
            <w:tcW w:w="1820"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en-US"/>
              </w:rPr>
              <w:t>&lt;5</w:t>
            </w:r>
          </w:p>
        </w:tc>
      </w:tr>
      <w:tr w:rsidR="007A4DC5" w:rsidRPr="005B1861" w:rsidTr="005C3C24">
        <w:trPr>
          <w:jc w:val="center"/>
        </w:trPr>
        <w:tc>
          <w:tcPr>
            <w:tcW w:w="1360"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vAlign w:val="center"/>
            <w:hideMark/>
          </w:tcPr>
          <w:p w:rsidR="007A4DC5" w:rsidRPr="005B1861" w:rsidRDefault="007A4DC5" w:rsidP="007A4DC5">
            <w:pPr>
              <w:spacing w:line="360" w:lineRule="auto"/>
              <w:jc w:val="both"/>
              <w:rPr>
                <w:lang w:val="de-DE"/>
              </w:rPr>
            </w:pPr>
            <w:r w:rsidRPr="005B1861">
              <w:rPr>
                <w:b/>
                <w:bCs/>
                <w:lang w:val="en-US"/>
              </w:rPr>
              <w:t>HCl conc.</w:t>
            </w:r>
          </w:p>
        </w:tc>
        <w:tc>
          <w:tcPr>
            <w:tcW w:w="136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en-US"/>
              </w:rPr>
              <w:t>600 ppm</w:t>
            </w:r>
          </w:p>
        </w:tc>
        <w:tc>
          <w:tcPr>
            <w:tcW w:w="182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en-US"/>
              </w:rPr>
              <w:t>16</w:t>
            </w:r>
          </w:p>
        </w:tc>
        <w:tc>
          <w:tcPr>
            <w:tcW w:w="216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en-US"/>
              </w:rPr>
              <w:t>15</w:t>
            </w:r>
          </w:p>
        </w:tc>
        <w:tc>
          <w:tcPr>
            <w:tcW w:w="182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en-US"/>
              </w:rPr>
              <w:t>15</w:t>
            </w:r>
          </w:p>
        </w:tc>
      </w:tr>
      <w:tr w:rsidR="007A4DC5" w:rsidRPr="005B1861" w:rsidTr="005C3C24">
        <w:trPr>
          <w:jc w:val="center"/>
        </w:trPr>
        <w:tc>
          <w:tcPr>
            <w:tcW w:w="1360"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vAlign w:val="center"/>
            <w:hideMark/>
          </w:tcPr>
          <w:p w:rsidR="007A4DC5" w:rsidRPr="005B1861" w:rsidRDefault="007A4DC5" w:rsidP="007A4DC5">
            <w:pPr>
              <w:spacing w:line="360" w:lineRule="auto"/>
              <w:jc w:val="both"/>
              <w:rPr>
                <w:lang w:val="de-DE"/>
              </w:rPr>
            </w:pPr>
            <w:r w:rsidRPr="005B1861">
              <w:rPr>
                <w:b/>
                <w:bCs/>
                <w:lang w:val="en-US"/>
              </w:rPr>
              <w:t>HBr conc.</w:t>
            </w:r>
          </w:p>
        </w:tc>
        <w:tc>
          <w:tcPr>
            <w:tcW w:w="1360"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en-US"/>
              </w:rPr>
              <w:t>600 ppm</w:t>
            </w:r>
          </w:p>
        </w:tc>
        <w:tc>
          <w:tcPr>
            <w:tcW w:w="1820"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en-US"/>
              </w:rPr>
              <w:t>&lt;10</w:t>
            </w:r>
          </w:p>
        </w:tc>
        <w:tc>
          <w:tcPr>
            <w:tcW w:w="2160"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en-US"/>
              </w:rPr>
              <w:t>&lt;10</w:t>
            </w:r>
          </w:p>
        </w:tc>
        <w:tc>
          <w:tcPr>
            <w:tcW w:w="1820"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en-US"/>
              </w:rPr>
              <w:t>&lt;10</w:t>
            </w:r>
          </w:p>
        </w:tc>
      </w:tr>
      <w:tr w:rsidR="007A4DC5" w:rsidRPr="005B1861" w:rsidTr="005C3C24">
        <w:trPr>
          <w:jc w:val="center"/>
        </w:trPr>
        <w:tc>
          <w:tcPr>
            <w:tcW w:w="1360"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vAlign w:val="center"/>
            <w:hideMark/>
          </w:tcPr>
          <w:p w:rsidR="007A4DC5" w:rsidRPr="005B1861" w:rsidRDefault="007A4DC5" w:rsidP="007A4DC5">
            <w:pPr>
              <w:spacing w:line="360" w:lineRule="auto"/>
              <w:jc w:val="both"/>
              <w:rPr>
                <w:lang w:val="de-DE"/>
              </w:rPr>
            </w:pPr>
            <w:r w:rsidRPr="005B1861">
              <w:rPr>
                <w:b/>
                <w:bCs/>
                <w:lang w:val="en-US"/>
              </w:rPr>
              <w:t>HCN conc.</w:t>
            </w:r>
          </w:p>
        </w:tc>
        <w:tc>
          <w:tcPr>
            <w:tcW w:w="136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en-US"/>
              </w:rPr>
              <w:t>140 ppm</w:t>
            </w:r>
          </w:p>
        </w:tc>
        <w:tc>
          <w:tcPr>
            <w:tcW w:w="182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en-US"/>
              </w:rPr>
              <w:t>39</w:t>
            </w:r>
          </w:p>
        </w:tc>
        <w:tc>
          <w:tcPr>
            <w:tcW w:w="216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en-US"/>
              </w:rPr>
              <w:t>27</w:t>
            </w:r>
          </w:p>
        </w:tc>
        <w:tc>
          <w:tcPr>
            <w:tcW w:w="182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en-US"/>
              </w:rPr>
              <w:t>123</w:t>
            </w:r>
          </w:p>
        </w:tc>
      </w:tr>
      <w:tr w:rsidR="007A4DC5" w:rsidRPr="005B1861" w:rsidTr="005C3C24">
        <w:trPr>
          <w:jc w:val="center"/>
        </w:trPr>
        <w:tc>
          <w:tcPr>
            <w:tcW w:w="1360"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vAlign w:val="center"/>
            <w:hideMark/>
          </w:tcPr>
          <w:p w:rsidR="007A4DC5" w:rsidRPr="005B1861" w:rsidRDefault="007A4DC5" w:rsidP="007A4DC5">
            <w:pPr>
              <w:spacing w:line="360" w:lineRule="auto"/>
              <w:jc w:val="both"/>
              <w:rPr>
                <w:lang w:val="de-DE"/>
              </w:rPr>
            </w:pPr>
            <w:r w:rsidRPr="005B1861">
              <w:rPr>
                <w:b/>
                <w:bCs/>
                <w:lang w:val="en-US"/>
              </w:rPr>
              <w:t>NO</w:t>
            </w:r>
            <w:r w:rsidRPr="005B1861">
              <w:rPr>
                <w:b/>
                <w:bCs/>
                <w:vertAlign w:val="subscript"/>
                <w:lang w:val="en-US"/>
              </w:rPr>
              <w:t>X</w:t>
            </w:r>
            <w:r w:rsidRPr="005B1861">
              <w:rPr>
                <w:b/>
                <w:bCs/>
                <w:lang w:val="en-US"/>
              </w:rPr>
              <w:t xml:space="preserve"> </w:t>
            </w:r>
            <w:r w:rsidRPr="005B1861">
              <w:rPr>
                <w:b/>
                <w:bCs/>
                <w:lang w:val="sv-SE"/>
              </w:rPr>
              <w:t>conc.</w:t>
            </w:r>
          </w:p>
        </w:tc>
        <w:tc>
          <w:tcPr>
            <w:tcW w:w="1360"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sv-SE"/>
              </w:rPr>
              <w:t>350 ppm</w:t>
            </w:r>
          </w:p>
        </w:tc>
        <w:tc>
          <w:tcPr>
            <w:tcW w:w="1820"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sv-SE"/>
              </w:rPr>
              <w:t>43</w:t>
            </w:r>
          </w:p>
        </w:tc>
        <w:tc>
          <w:tcPr>
            <w:tcW w:w="2160"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sv-SE"/>
              </w:rPr>
              <w:t>&lt;20</w:t>
            </w:r>
          </w:p>
        </w:tc>
        <w:tc>
          <w:tcPr>
            <w:tcW w:w="1820"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sv-SE"/>
              </w:rPr>
              <w:t>26</w:t>
            </w:r>
          </w:p>
        </w:tc>
      </w:tr>
      <w:tr w:rsidR="007A4DC5" w:rsidRPr="005B1861" w:rsidTr="005C3C24">
        <w:trPr>
          <w:jc w:val="center"/>
        </w:trPr>
        <w:tc>
          <w:tcPr>
            <w:tcW w:w="1360"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vAlign w:val="center"/>
            <w:hideMark/>
          </w:tcPr>
          <w:p w:rsidR="007A4DC5" w:rsidRPr="005B1861" w:rsidRDefault="007A4DC5" w:rsidP="007A4DC5">
            <w:pPr>
              <w:spacing w:line="360" w:lineRule="auto"/>
              <w:jc w:val="both"/>
              <w:rPr>
                <w:lang w:val="de-DE"/>
              </w:rPr>
            </w:pPr>
            <w:r w:rsidRPr="005B1861">
              <w:rPr>
                <w:b/>
                <w:bCs/>
                <w:lang w:val="sv-SE"/>
              </w:rPr>
              <w:t>SO</w:t>
            </w:r>
            <w:r w:rsidRPr="005B1861">
              <w:rPr>
                <w:b/>
                <w:bCs/>
                <w:vertAlign w:val="subscript"/>
                <w:lang w:val="sv-SE"/>
              </w:rPr>
              <w:t>2</w:t>
            </w:r>
            <w:r w:rsidRPr="005B1861">
              <w:rPr>
                <w:b/>
                <w:bCs/>
                <w:lang w:val="sv-SE"/>
              </w:rPr>
              <w:t xml:space="preserve"> conc.</w:t>
            </w:r>
          </w:p>
        </w:tc>
        <w:tc>
          <w:tcPr>
            <w:tcW w:w="136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sv-SE"/>
              </w:rPr>
              <w:t>120 ppm</w:t>
            </w:r>
          </w:p>
        </w:tc>
        <w:tc>
          <w:tcPr>
            <w:tcW w:w="182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sv-SE"/>
              </w:rPr>
              <w:t>&lt;10</w:t>
            </w:r>
          </w:p>
        </w:tc>
        <w:tc>
          <w:tcPr>
            <w:tcW w:w="216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sv-SE"/>
              </w:rPr>
              <w:t>&lt;10</w:t>
            </w:r>
          </w:p>
        </w:tc>
        <w:tc>
          <w:tcPr>
            <w:tcW w:w="182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sv-SE"/>
              </w:rPr>
              <w:t>&lt;10</w:t>
            </w:r>
          </w:p>
        </w:tc>
      </w:tr>
    </w:tbl>
    <w:p w:rsidR="007A4DC5" w:rsidRPr="005B1861" w:rsidRDefault="007A4DC5" w:rsidP="007A4DC5">
      <w:pPr>
        <w:spacing w:line="360" w:lineRule="auto"/>
        <w:jc w:val="both"/>
      </w:pPr>
    </w:p>
    <w:p w:rsidR="007A4DC5" w:rsidRPr="005B1861" w:rsidRDefault="005C3C24" w:rsidP="005C3C24">
      <w:pPr>
        <w:pStyle w:val="Caption"/>
        <w:keepNext/>
        <w:jc w:val="center"/>
      </w:pPr>
      <w:bookmarkStart w:id="48" w:name="_Ref414009688"/>
      <w:r>
        <w:t xml:space="preserve">Table </w:t>
      </w:r>
      <w:fldSimple w:instr=" SEQ Table \* ARABIC ">
        <w:r w:rsidR="00E15905">
          <w:rPr>
            <w:noProof/>
          </w:rPr>
          <w:t>8</w:t>
        </w:r>
      </w:fldSimple>
      <w:bookmarkEnd w:id="48"/>
      <w:r>
        <w:t xml:space="preserve">: </w:t>
      </w:r>
      <w:r w:rsidR="007A4DC5" w:rsidRPr="005B1861">
        <w:t>Reaction to Fire for selected maritime materials</w:t>
      </w:r>
    </w:p>
    <w:tbl>
      <w:tblPr>
        <w:tblW w:w="8300" w:type="dxa"/>
        <w:jc w:val="center"/>
        <w:tblCellMar>
          <w:left w:w="0" w:type="dxa"/>
          <w:right w:w="0" w:type="dxa"/>
        </w:tblCellMar>
        <w:tblLook w:val="04A0" w:firstRow="1" w:lastRow="0" w:firstColumn="1" w:lastColumn="0" w:noHBand="0" w:noVBand="1"/>
      </w:tblPr>
      <w:tblGrid>
        <w:gridCol w:w="2280"/>
        <w:gridCol w:w="1100"/>
        <w:gridCol w:w="1100"/>
        <w:gridCol w:w="1100"/>
        <w:gridCol w:w="1100"/>
        <w:gridCol w:w="1620"/>
      </w:tblGrid>
      <w:tr w:rsidR="007A4DC5" w:rsidRPr="005B1861" w:rsidTr="005C3C24">
        <w:trPr>
          <w:jc w:val="center"/>
        </w:trPr>
        <w:tc>
          <w:tcPr>
            <w:tcW w:w="2280" w:type="dxa"/>
            <w:tcBorders>
              <w:top w:val="single" w:sz="8" w:space="0" w:color="FFFFFF"/>
              <w:left w:val="single" w:sz="8" w:space="0" w:color="FFFFFF"/>
              <w:bottom w:val="single" w:sz="24" w:space="0" w:color="FFFFFF"/>
              <w:right w:val="single" w:sz="8" w:space="0" w:color="FFFFFF"/>
            </w:tcBorders>
            <w:shd w:val="clear" w:color="auto" w:fill="BBE0E3"/>
            <w:tcMar>
              <w:top w:w="15" w:type="dxa"/>
              <w:left w:w="80" w:type="dxa"/>
              <w:bottom w:w="0" w:type="dxa"/>
              <w:right w:w="80" w:type="dxa"/>
            </w:tcMar>
            <w:hideMark/>
          </w:tcPr>
          <w:p w:rsidR="007A4DC5" w:rsidRPr="005B1861" w:rsidRDefault="007A4DC5" w:rsidP="007A4DC5">
            <w:pPr>
              <w:spacing w:line="360" w:lineRule="auto"/>
              <w:jc w:val="both"/>
              <w:rPr>
                <w:lang w:val="de-DE"/>
              </w:rPr>
            </w:pPr>
            <w:r w:rsidRPr="005B1861">
              <w:rPr>
                <w:b/>
                <w:bCs/>
              </w:rPr>
              <w:t>With coating</w:t>
            </w:r>
            <w:r w:rsidRPr="005B1861">
              <w:rPr>
                <w:b/>
                <w:bCs/>
              </w:rPr>
              <w:br/>
              <w:t>Test no</w:t>
            </w:r>
          </w:p>
        </w:tc>
        <w:tc>
          <w:tcPr>
            <w:tcW w:w="1100" w:type="dxa"/>
            <w:tcBorders>
              <w:top w:val="single" w:sz="8" w:space="0" w:color="FFFFFF"/>
              <w:left w:val="single" w:sz="8" w:space="0" w:color="FFFFFF"/>
              <w:bottom w:val="single" w:sz="24" w:space="0" w:color="FFFFFF"/>
              <w:right w:val="single" w:sz="8" w:space="0" w:color="FFFFFF"/>
            </w:tcBorders>
            <w:shd w:val="clear" w:color="auto" w:fill="BBE0E3"/>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rPr>
                <w:b/>
                <w:bCs/>
              </w:rPr>
              <w:t>1</w:t>
            </w:r>
          </w:p>
        </w:tc>
        <w:tc>
          <w:tcPr>
            <w:tcW w:w="1100" w:type="dxa"/>
            <w:tcBorders>
              <w:top w:val="single" w:sz="8" w:space="0" w:color="FFFFFF"/>
              <w:left w:val="single" w:sz="8" w:space="0" w:color="FFFFFF"/>
              <w:bottom w:val="single" w:sz="24" w:space="0" w:color="FFFFFF"/>
              <w:right w:val="single" w:sz="8" w:space="0" w:color="FFFFFF"/>
            </w:tcBorders>
            <w:shd w:val="clear" w:color="auto" w:fill="BBE0E3"/>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rPr>
                <w:b/>
                <w:bCs/>
              </w:rPr>
              <w:t>2</w:t>
            </w:r>
          </w:p>
        </w:tc>
        <w:tc>
          <w:tcPr>
            <w:tcW w:w="1100" w:type="dxa"/>
            <w:tcBorders>
              <w:top w:val="single" w:sz="8" w:space="0" w:color="FFFFFF"/>
              <w:left w:val="single" w:sz="8" w:space="0" w:color="FFFFFF"/>
              <w:bottom w:val="single" w:sz="24" w:space="0" w:color="FFFFFF"/>
              <w:right w:val="single" w:sz="8" w:space="0" w:color="FFFFFF"/>
            </w:tcBorders>
            <w:shd w:val="clear" w:color="auto" w:fill="BBE0E3"/>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rPr>
                <w:b/>
                <w:bCs/>
              </w:rPr>
              <w:t>3</w:t>
            </w:r>
          </w:p>
        </w:tc>
        <w:tc>
          <w:tcPr>
            <w:tcW w:w="1100" w:type="dxa"/>
            <w:tcBorders>
              <w:top w:val="single" w:sz="8" w:space="0" w:color="FFFFFF"/>
              <w:left w:val="single" w:sz="8" w:space="0" w:color="FFFFFF"/>
              <w:bottom w:val="single" w:sz="24" w:space="0" w:color="FFFFFF"/>
              <w:right w:val="single" w:sz="8" w:space="0" w:color="FFFFFF"/>
            </w:tcBorders>
            <w:shd w:val="clear" w:color="auto" w:fill="BBE0E3"/>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rPr>
                <w:b/>
                <w:bCs/>
              </w:rPr>
              <w:t>Average</w:t>
            </w:r>
          </w:p>
        </w:tc>
        <w:tc>
          <w:tcPr>
            <w:tcW w:w="1620" w:type="dxa"/>
            <w:tcBorders>
              <w:top w:val="single" w:sz="8" w:space="0" w:color="FFFFFF"/>
              <w:left w:val="single" w:sz="8" w:space="0" w:color="FFFFFF"/>
              <w:bottom w:val="single" w:sz="24" w:space="0" w:color="FFFFFF"/>
              <w:right w:val="single" w:sz="8" w:space="0" w:color="FFFFFF"/>
            </w:tcBorders>
            <w:shd w:val="clear" w:color="auto" w:fill="BBE0E3"/>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rPr>
                <w:b/>
                <w:bCs/>
              </w:rPr>
              <w:t>Surface flammability criteria</w:t>
            </w:r>
          </w:p>
        </w:tc>
      </w:tr>
      <w:tr w:rsidR="007A4DC5" w:rsidRPr="005B1861" w:rsidTr="005C3C24">
        <w:trPr>
          <w:jc w:val="center"/>
        </w:trPr>
        <w:tc>
          <w:tcPr>
            <w:tcW w:w="2280" w:type="dxa"/>
            <w:tcBorders>
              <w:top w:val="single" w:sz="24" w:space="0" w:color="FFFFFF"/>
              <w:left w:val="single" w:sz="8" w:space="0" w:color="FFFFFF"/>
              <w:bottom w:val="single" w:sz="8" w:space="0" w:color="FFFFFF"/>
              <w:right w:val="single" w:sz="8" w:space="0" w:color="FFFFFF"/>
            </w:tcBorders>
            <w:shd w:val="clear" w:color="auto" w:fill="BBE0E3"/>
            <w:tcMar>
              <w:top w:w="15" w:type="dxa"/>
              <w:left w:w="80" w:type="dxa"/>
              <w:bottom w:w="0" w:type="dxa"/>
              <w:right w:w="80" w:type="dxa"/>
            </w:tcMar>
            <w:hideMark/>
          </w:tcPr>
          <w:p w:rsidR="007A4DC5" w:rsidRPr="005B1861" w:rsidRDefault="007A4DC5" w:rsidP="007A4DC5">
            <w:pPr>
              <w:spacing w:line="360" w:lineRule="auto"/>
              <w:jc w:val="both"/>
              <w:rPr>
                <w:lang w:val="en-US"/>
              </w:rPr>
            </w:pPr>
            <w:r w:rsidRPr="005B1861">
              <w:rPr>
                <w:b/>
                <w:bCs/>
              </w:rPr>
              <w:t>Heat for ignition, MJ/m</w:t>
            </w:r>
            <w:r w:rsidRPr="005B1861">
              <w:rPr>
                <w:b/>
                <w:bCs/>
                <w:vertAlign w:val="superscript"/>
              </w:rPr>
              <w:t>2</w:t>
            </w:r>
          </w:p>
        </w:tc>
        <w:tc>
          <w:tcPr>
            <w:tcW w:w="1100" w:type="dxa"/>
            <w:tcBorders>
              <w:top w:val="single" w:sz="24" w:space="0" w:color="FFFFFF"/>
              <w:left w:val="single" w:sz="8" w:space="0" w:color="FFFFFF"/>
              <w:bottom w:val="single" w:sz="8" w:space="0" w:color="FFFFFF"/>
              <w:right w:val="single" w:sz="8" w:space="0" w:color="FFFFFF"/>
            </w:tcBorders>
            <w:shd w:val="clear" w:color="auto" w:fill="E7F3F4"/>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t>-*</w:t>
            </w:r>
          </w:p>
        </w:tc>
        <w:tc>
          <w:tcPr>
            <w:tcW w:w="1100" w:type="dxa"/>
            <w:tcBorders>
              <w:top w:val="single" w:sz="24" w:space="0" w:color="FFFFFF"/>
              <w:left w:val="single" w:sz="8" w:space="0" w:color="FFFFFF"/>
              <w:bottom w:val="single" w:sz="8" w:space="0" w:color="FFFFFF"/>
              <w:right w:val="single" w:sz="8" w:space="0" w:color="FFFFFF"/>
            </w:tcBorders>
            <w:shd w:val="clear" w:color="auto" w:fill="E7F3F4"/>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t>-*</w:t>
            </w:r>
          </w:p>
        </w:tc>
        <w:tc>
          <w:tcPr>
            <w:tcW w:w="1100" w:type="dxa"/>
            <w:tcBorders>
              <w:top w:val="single" w:sz="24" w:space="0" w:color="FFFFFF"/>
              <w:left w:val="single" w:sz="8" w:space="0" w:color="FFFFFF"/>
              <w:bottom w:val="single" w:sz="8" w:space="0" w:color="FFFFFF"/>
              <w:right w:val="single" w:sz="8" w:space="0" w:color="FFFFFF"/>
            </w:tcBorders>
            <w:shd w:val="clear" w:color="auto" w:fill="E7F3F4"/>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t>-*</w:t>
            </w:r>
          </w:p>
        </w:tc>
        <w:tc>
          <w:tcPr>
            <w:tcW w:w="1100" w:type="dxa"/>
            <w:tcBorders>
              <w:top w:val="single" w:sz="24" w:space="0" w:color="FFFFFF"/>
              <w:left w:val="single" w:sz="8" w:space="0" w:color="FFFFFF"/>
              <w:bottom w:val="single" w:sz="8" w:space="0" w:color="FFFFFF"/>
              <w:right w:val="single" w:sz="8" w:space="0" w:color="FFFFFF"/>
            </w:tcBorders>
            <w:shd w:val="clear" w:color="auto" w:fill="E7F3F4"/>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t>-*</w:t>
            </w:r>
          </w:p>
        </w:tc>
        <w:tc>
          <w:tcPr>
            <w:tcW w:w="1620" w:type="dxa"/>
            <w:tcBorders>
              <w:top w:val="single" w:sz="24" w:space="0" w:color="FFFFFF"/>
              <w:left w:val="single" w:sz="8" w:space="0" w:color="FFFFFF"/>
              <w:bottom w:val="single" w:sz="8" w:space="0" w:color="FFFFFF"/>
              <w:right w:val="single" w:sz="8" w:space="0" w:color="FFFFFF"/>
            </w:tcBorders>
            <w:shd w:val="clear" w:color="auto" w:fill="E7F3F4"/>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sym w:font="Symbol" w:char="F0BE"/>
            </w:r>
          </w:p>
        </w:tc>
      </w:tr>
      <w:tr w:rsidR="007A4DC5" w:rsidRPr="005B1861" w:rsidTr="005C3C24">
        <w:trPr>
          <w:jc w:val="center"/>
        </w:trPr>
        <w:tc>
          <w:tcPr>
            <w:tcW w:w="2280" w:type="dxa"/>
            <w:tcBorders>
              <w:top w:val="single" w:sz="8" w:space="0" w:color="FFFFFF"/>
              <w:left w:val="single" w:sz="8" w:space="0" w:color="FFFFFF"/>
              <w:bottom w:val="single" w:sz="8" w:space="0" w:color="FFFFFF"/>
              <w:right w:val="single" w:sz="8" w:space="0" w:color="FFFFFF"/>
            </w:tcBorders>
            <w:shd w:val="clear" w:color="auto" w:fill="BBE0E3"/>
            <w:tcMar>
              <w:top w:w="15" w:type="dxa"/>
              <w:left w:w="80" w:type="dxa"/>
              <w:bottom w:w="0" w:type="dxa"/>
              <w:right w:w="80" w:type="dxa"/>
            </w:tcMar>
            <w:hideMark/>
          </w:tcPr>
          <w:p w:rsidR="007A4DC5" w:rsidRPr="005B1861" w:rsidRDefault="007A4DC5" w:rsidP="007A4DC5">
            <w:pPr>
              <w:spacing w:line="360" w:lineRule="auto"/>
              <w:jc w:val="both"/>
              <w:rPr>
                <w:lang w:val="en-US"/>
              </w:rPr>
            </w:pPr>
            <w:r w:rsidRPr="005B1861">
              <w:rPr>
                <w:b/>
                <w:bCs/>
              </w:rPr>
              <w:t>Average heat for sustained burning, Q</w:t>
            </w:r>
            <w:r w:rsidRPr="005B1861">
              <w:rPr>
                <w:b/>
                <w:bCs/>
                <w:vertAlign w:val="subscript"/>
              </w:rPr>
              <w:t>sb</w:t>
            </w:r>
            <w:r w:rsidRPr="005B1861">
              <w:rPr>
                <w:b/>
                <w:bCs/>
              </w:rPr>
              <w:t>, MJ/m</w:t>
            </w:r>
            <w:r w:rsidRPr="005B1861">
              <w:rPr>
                <w:b/>
                <w:bCs/>
                <w:vertAlign w:val="superscript"/>
              </w:rPr>
              <w:t>2</w:t>
            </w:r>
          </w:p>
        </w:tc>
        <w:tc>
          <w:tcPr>
            <w:tcW w:w="1100" w:type="dxa"/>
            <w:tcBorders>
              <w:top w:val="single" w:sz="8" w:space="0" w:color="FFFFFF"/>
              <w:left w:val="single" w:sz="8" w:space="0" w:color="FFFFFF"/>
              <w:bottom w:val="single" w:sz="8" w:space="0" w:color="FFFFFF"/>
              <w:right w:val="single" w:sz="8" w:space="0" w:color="FFFFFF"/>
            </w:tcBorders>
            <w:shd w:val="clear" w:color="auto" w:fill="F3F9FA"/>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t>-**</w:t>
            </w:r>
          </w:p>
        </w:tc>
        <w:tc>
          <w:tcPr>
            <w:tcW w:w="1100" w:type="dxa"/>
            <w:tcBorders>
              <w:top w:val="single" w:sz="8" w:space="0" w:color="FFFFFF"/>
              <w:left w:val="single" w:sz="8" w:space="0" w:color="FFFFFF"/>
              <w:bottom w:val="single" w:sz="8" w:space="0" w:color="FFFFFF"/>
              <w:right w:val="single" w:sz="8" w:space="0" w:color="FFFFFF"/>
            </w:tcBorders>
            <w:shd w:val="clear" w:color="auto" w:fill="F3F9FA"/>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t>-**</w:t>
            </w:r>
          </w:p>
        </w:tc>
        <w:tc>
          <w:tcPr>
            <w:tcW w:w="1100" w:type="dxa"/>
            <w:tcBorders>
              <w:top w:val="single" w:sz="8" w:space="0" w:color="FFFFFF"/>
              <w:left w:val="single" w:sz="8" w:space="0" w:color="FFFFFF"/>
              <w:bottom w:val="single" w:sz="8" w:space="0" w:color="FFFFFF"/>
              <w:right w:val="single" w:sz="8" w:space="0" w:color="FFFFFF"/>
            </w:tcBorders>
            <w:shd w:val="clear" w:color="auto" w:fill="F3F9FA"/>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t>-**</w:t>
            </w:r>
          </w:p>
        </w:tc>
        <w:tc>
          <w:tcPr>
            <w:tcW w:w="1100" w:type="dxa"/>
            <w:tcBorders>
              <w:top w:val="single" w:sz="8" w:space="0" w:color="FFFFFF"/>
              <w:left w:val="single" w:sz="8" w:space="0" w:color="FFFFFF"/>
              <w:bottom w:val="single" w:sz="8" w:space="0" w:color="FFFFFF"/>
              <w:right w:val="single" w:sz="8" w:space="0" w:color="FFFFFF"/>
            </w:tcBorders>
            <w:shd w:val="clear" w:color="auto" w:fill="F3F9FA"/>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t>-**</w:t>
            </w:r>
          </w:p>
        </w:tc>
        <w:tc>
          <w:tcPr>
            <w:tcW w:w="1620" w:type="dxa"/>
            <w:tcBorders>
              <w:top w:val="single" w:sz="8" w:space="0" w:color="FFFFFF"/>
              <w:left w:val="single" w:sz="8" w:space="0" w:color="FFFFFF"/>
              <w:bottom w:val="single" w:sz="8" w:space="0" w:color="FFFFFF"/>
              <w:right w:val="single" w:sz="8" w:space="0" w:color="FFFFFF"/>
            </w:tcBorders>
            <w:shd w:val="clear" w:color="auto" w:fill="F3F9FA"/>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sym w:font="Symbol" w:char="F0B3"/>
            </w:r>
            <w:r w:rsidRPr="005B1861">
              <w:t xml:space="preserve"> 1.5</w:t>
            </w:r>
          </w:p>
        </w:tc>
      </w:tr>
      <w:tr w:rsidR="007A4DC5" w:rsidRPr="005B1861" w:rsidTr="005C3C24">
        <w:trPr>
          <w:jc w:val="center"/>
        </w:trPr>
        <w:tc>
          <w:tcPr>
            <w:tcW w:w="2280" w:type="dxa"/>
            <w:tcBorders>
              <w:top w:val="single" w:sz="8" w:space="0" w:color="FFFFFF"/>
              <w:left w:val="single" w:sz="8" w:space="0" w:color="FFFFFF"/>
              <w:bottom w:val="single" w:sz="8" w:space="0" w:color="FFFFFF"/>
              <w:right w:val="single" w:sz="8" w:space="0" w:color="FFFFFF"/>
            </w:tcBorders>
            <w:shd w:val="clear" w:color="auto" w:fill="BBE0E3"/>
            <w:tcMar>
              <w:top w:w="15" w:type="dxa"/>
              <w:left w:w="80" w:type="dxa"/>
              <w:bottom w:w="0" w:type="dxa"/>
              <w:right w:w="80" w:type="dxa"/>
            </w:tcMar>
            <w:hideMark/>
          </w:tcPr>
          <w:p w:rsidR="007A4DC5" w:rsidRPr="005B1861" w:rsidRDefault="007A4DC5" w:rsidP="007A4DC5">
            <w:pPr>
              <w:spacing w:line="360" w:lineRule="auto"/>
              <w:jc w:val="both"/>
              <w:rPr>
                <w:lang w:val="en-US"/>
              </w:rPr>
            </w:pPr>
            <w:r w:rsidRPr="005B1861">
              <w:rPr>
                <w:b/>
                <w:bCs/>
              </w:rPr>
              <w:t>Critical flux at extinguishment, CFE, kW/m</w:t>
            </w:r>
            <w:r w:rsidRPr="005B1861">
              <w:rPr>
                <w:b/>
                <w:bCs/>
                <w:vertAlign w:val="superscript"/>
              </w:rPr>
              <w:t>2</w:t>
            </w:r>
          </w:p>
        </w:tc>
        <w:tc>
          <w:tcPr>
            <w:tcW w:w="1100" w:type="dxa"/>
            <w:tcBorders>
              <w:top w:val="single" w:sz="8" w:space="0" w:color="FFFFFF"/>
              <w:left w:val="single" w:sz="8" w:space="0" w:color="FFFFFF"/>
              <w:bottom w:val="single" w:sz="8" w:space="0" w:color="FFFFFF"/>
              <w:right w:val="single" w:sz="8" w:space="0" w:color="FFFFFF"/>
            </w:tcBorders>
            <w:shd w:val="clear" w:color="auto" w:fill="E7F3F4"/>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t>48.4</w:t>
            </w:r>
          </w:p>
        </w:tc>
        <w:tc>
          <w:tcPr>
            <w:tcW w:w="1100" w:type="dxa"/>
            <w:tcBorders>
              <w:top w:val="single" w:sz="8" w:space="0" w:color="FFFFFF"/>
              <w:left w:val="single" w:sz="8" w:space="0" w:color="FFFFFF"/>
              <w:bottom w:val="single" w:sz="8" w:space="0" w:color="FFFFFF"/>
              <w:right w:val="single" w:sz="8" w:space="0" w:color="FFFFFF"/>
            </w:tcBorders>
            <w:shd w:val="clear" w:color="auto" w:fill="E7F3F4"/>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t>48.4</w:t>
            </w:r>
          </w:p>
        </w:tc>
        <w:tc>
          <w:tcPr>
            <w:tcW w:w="1100" w:type="dxa"/>
            <w:tcBorders>
              <w:top w:val="single" w:sz="8" w:space="0" w:color="FFFFFF"/>
              <w:left w:val="single" w:sz="8" w:space="0" w:color="FFFFFF"/>
              <w:bottom w:val="single" w:sz="8" w:space="0" w:color="FFFFFF"/>
              <w:right w:val="single" w:sz="8" w:space="0" w:color="FFFFFF"/>
            </w:tcBorders>
            <w:shd w:val="clear" w:color="auto" w:fill="E7F3F4"/>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t>48.4</w:t>
            </w:r>
          </w:p>
        </w:tc>
        <w:tc>
          <w:tcPr>
            <w:tcW w:w="1100" w:type="dxa"/>
            <w:tcBorders>
              <w:top w:val="single" w:sz="8" w:space="0" w:color="FFFFFF"/>
              <w:left w:val="single" w:sz="8" w:space="0" w:color="FFFFFF"/>
              <w:bottom w:val="single" w:sz="8" w:space="0" w:color="FFFFFF"/>
              <w:right w:val="single" w:sz="8" w:space="0" w:color="FFFFFF"/>
            </w:tcBorders>
            <w:shd w:val="clear" w:color="auto" w:fill="E7F3F4"/>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rPr>
                <w:u w:val="single"/>
              </w:rPr>
              <w:t>48.4</w:t>
            </w:r>
          </w:p>
        </w:tc>
        <w:tc>
          <w:tcPr>
            <w:tcW w:w="1620" w:type="dxa"/>
            <w:tcBorders>
              <w:top w:val="single" w:sz="8" w:space="0" w:color="FFFFFF"/>
              <w:left w:val="single" w:sz="8" w:space="0" w:color="FFFFFF"/>
              <w:bottom w:val="single" w:sz="8" w:space="0" w:color="FFFFFF"/>
              <w:right w:val="single" w:sz="8" w:space="0" w:color="FFFFFF"/>
            </w:tcBorders>
            <w:shd w:val="clear" w:color="auto" w:fill="E7F3F4"/>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sym w:font="Symbol" w:char="F0B3"/>
            </w:r>
            <w:r w:rsidRPr="005B1861">
              <w:t xml:space="preserve"> 20.0</w:t>
            </w:r>
          </w:p>
        </w:tc>
      </w:tr>
      <w:tr w:rsidR="007A4DC5" w:rsidRPr="005B1861" w:rsidTr="005C3C24">
        <w:trPr>
          <w:jc w:val="center"/>
        </w:trPr>
        <w:tc>
          <w:tcPr>
            <w:tcW w:w="2280" w:type="dxa"/>
            <w:tcBorders>
              <w:top w:val="single" w:sz="8" w:space="0" w:color="FFFFFF"/>
              <w:left w:val="single" w:sz="8" w:space="0" w:color="FFFFFF"/>
              <w:bottom w:val="single" w:sz="8" w:space="0" w:color="FFFFFF"/>
              <w:right w:val="single" w:sz="8" w:space="0" w:color="FFFFFF"/>
            </w:tcBorders>
            <w:shd w:val="clear" w:color="auto" w:fill="BBE0E3"/>
            <w:tcMar>
              <w:top w:w="15" w:type="dxa"/>
              <w:left w:w="80" w:type="dxa"/>
              <w:bottom w:w="0" w:type="dxa"/>
              <w:right w:w="80" w:type="dxa"/>
            </w:tcMar>
            <w:hideMark/>
          </w:tcPr>
          <w:p w:rsidR="007A4DC5" w:rsidRPr="005B1861" w:rsidRDefault="007A4DC5" w:rsidP="007A4DC5">
            <w:pPr>
              <w:spacing w:line="360" w:lineRule="auto"/>
              <w:jc w:val="both"/>
              <w:rPr>
                <w:lang w:val="en-US"/>
              </w:rPr>
            </w:pPr>
            <w:r w:rsidRPr="005B1861">
              <w:rPr>
                <w:b/>
                <w:bCs/>
              </w:rPr>
              <w:t>Total heat release, Q</w:t>
            </w:r>
            <w:r w:rsidRPr="005B1861">
              <w:rPr>
                <w:b/>
                <w:bCs/>
                <w:vertAlign w:val="subscript"/>
              </w:rPr>
              <w:t>t</w:t>
            </w:r>
            <w:r w:rsidRPr="005B1861">
              <w:rPr>
                <w:b/>
                <w:bCs/>
              </w:rPr>
              <w:t>, MJ</w:t>
            </w:r>
          </w:p>
        </w:tc>
        <w:tc>
          <w:tcPr>
            <w:tcW w:w="1100" w:type="dxa"/>
            <w:tcBorders>
              <w:top w:val="single" w:sz="8" w:space="0" w:color="FFFFFF"/>
              <w:left w:val="single" w:sz="8" w:space="0" w:color="FFFFFF"/>
              <w:bottom w:val="single" w:sz="8" w:space="0" w:color="FFFFFF"/>
              <w:right w:val="single" w:sz="8" w:space="0" w:color="FFFFFF"/>
            </w:tcBorders>
            <w:shd w:val="clear" w:color="auto" w:fill="F3F9FA"/>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t>&lt; 0.1</w:t>
            </w:r>
          </w:p>
        </w:tc>
        <w:tc>
          <w:tcPr>
            <w:tcW w:w="1100" w:type="dxa"/>
            <w:tcBorders>
              <w:top w:val="single" w:sz="8" w:space="0" w:color="FFFFFF"/>
              <w:left w:val="single" w:sz="8" w:space="0" w:color="FFFFFF"/>
              <w:bottom w:val="single" w:sz="8" w:space="0" w:color="FFFFFF"/>
              <w:right w:val="single" w:sz="8" w:space="0" w:color="FFFFFF"/>
            </w:tcBorders>
            <w:shd w:val="clear" w:color="auto" w:fill="F3F9FA"/>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t>&lt; 0.1</w:t>
            </w:r>
          </w:p>
        </w:tc>
        <w:tc>
          <w:tcPr>
            <w:tcW w:w="1100" w:type="dxa"/>
            <w:tcBorders>
              <w:top w:val="single" w:sz="8" w:space="0" w:color="FFFFFF"/>
              <w:left w:val="single" w:sz="8" w:space="0" w:color="FFFFFF"/>
              <w:bottom w:val="single" w:sz="8" w:space="0" w:color="FFFFFF"/>
              <w:right w:val="single" w:sz="8" w:space="0" w:color="FFFFFF"/>
            </w:tcBorders>
            <w:shd w:val="clear" w:color="auto" w:fill="F3F9FA"/>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t>&lt; 0.1</w:t>
            </w:r>
          </w:p>
        </w:tc>
        <w:tc>
          <w:tcPr>
            <w:tcW w:w="1100" w:type="dxa"/>
            <w:tcBorders>
              <w:top w:val="single" w:sz="8" w:space="0" w:color="FFFFFF"/>
              <w:left w:val="single" w:sz="8" w:space="0" w:color="FFFFFF"/>
              <w:bottom w:val="single" w:sz="8" w:space="0" w:color="FFFFFF"/>
              <w:right w:val="single" w:sz="8" w:space="0" w:color="FFFFFF"/>
            </w:tcBorders>
            <w:shd w:val="clear" w:color="auto" w:fill="F3F9FA"/>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t>&lt; 0.1</w:t>
            </w:r>
          </w:p>
        </w:tc>
        <w:tc>
          <w:tcPr>
            <w:tcW w:w="1620" w:type="dxa"/>
            <w:tcBorders>
              <w:top w:val="single" w:sz="8" w:space="0" w:color="FFFFFF"/>
              <w:left w:val="single" w:sz="8" w:space="0" w:color="FFFFFF"/>
              <w:bottom w:val="single" w:sz="8" w:space="0" w:color="FFFFFF"/>
              <w:right w:val="single" w:sz="8" w:space="0" w:color="FFFFFF"/>
            </w:tcBorders>
            <w:shd w:val="clear" w:color="auto" w:fill="F3F9FA"/>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sym w:font="Symbol" w:char="F0A3"/>
            </w:r>
            <w:r w:rsidRPr="005B1861">
              <w:t xml:space="preserve"> 0.7</w:t>
            </w:r>
          </w:p>
        </w:tc>
      </w:tr>
      <w:tr w:rsidR="007A4DC5" w:rsidRPr="005B1861" w:rsidTr="005C3C24">
        <w:trPr>
          <w:jc w:val="center"/>
        </w:trPr>
        <w:tc>
          <w:tcPr>
            <w:tcW w:w="2280" w:type="dxa"/>
            <w:tcBorders>
              <w:top w:val="single" w:sz="8" w:space="0" w:color="FFFFFF"/>
              <w:left w:val="single" w:sz="8" w:space="0" w:color="FFFFFF"/>
              <w:bottom w:val="single" w:sz="8" w:space="0" w:color="FFFFFF"/>
              <w:right w:val="single" w:sz="8" w:space="0" w:color="FFFFFF"/>
            </w:tcBorders>
            <w:shd w:val="clear" w:color="auto" w:fill="BBE0E3"/>
            <w:tcMar>
              <w:top w:w="15" w:type="dxa"/>
              <w:left w:w="80" w:type="dxa"/>
              <w:bottom w:w="0" w:type="dxa"/>
              <w:right w:w="80" w:type="dxa"/>
            </w:tcMar>
            <w:hideMark/>
          </w:tcPr>
          <w:p w:rsidR="007A4DC5" w:rsidRPr="005B1861" w:rsidRDefault="007A4DC5" w:rsidP="007A4DC5">
            <w:pPr>
              <w:spacing w:line="360" w:lineRule="auto"/>
              <w:jc w:val="both"/>
              <w:rPr>
                <w:lang w:val="en-US"/>
              </w:rPr>
            </w:pPr>
            <w:r w:rsidRPr="005B1861">
              <w:rPr>
                <w:b/>
                <w:bCs/>
              </w:rPr>
              <w:lastRenderedPageBreak/>
              <w:t>Peak heat release rate, Q</w:t>
            </w:r>
            <w:r w:rsidRPr="005B1861">
              <w:rPr>
                <w:b/>
                <w:bCs/>
                <w:vertAlign w:val="subscript"/>
              </w:rPr>
              <w:t>p</w:t>
            </w:r>
            <w:r w:rsidRPr="005B1861">
              <w:rPr>
                <w:b/>
                <w:bCs/>
              </w:rPr>
              <w:t>, kW</w:t>
            </w:r>
          </w:p>
        </w:tc>
        <w:tc>
          <w:tcPr>
            <w:tcW w:w="1100" w:type="dxa"/>
            <w:tcBorders>
              <w:top w:val="single" w:sz="8" w:space="0" w:color="FFFFFF"/>
              <w:left w:val="single" w:sz="8" w:space="0" w:color="FFFFFF"/>
              <w:bottom w:val="single" w:sz="8" w:space="0" w:color="FFFFFF"/>
              <w:right w:val="single" w:sz="8" w:space="0" w:color="FFFFFF"/>
            </w:tcBorders>
            <w:shd w:val="clear" w:color="auto" w:fill="E7F3F4"/>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t>&lt; 0.1</w:t>
            </w:r>
          </w:p>
        </w:tc>
        <w:tc>
          <w:tcPr>
            <w:tcW w:w="1100" w:type="dxa"/>
            <w:tcBorders>
              <w:top w:val="single" w:sz="8" w:space="0" w:color="FFFFFF"/>
              <w:left w:val="single" w:sz="8" w:space="0" w:color="FFFFFF"/>
              <w:bottom w:val="single" w:sz="8" w:space="0" w:color="FFFFFF"/>
              <w:right w:val="single" w:sz="8" w:space="0" w:color="FFFFFF"/>
            </w:tcBorders>
            <w:shd w:val="clear" w:color="auto" w:fill="E7F3F4"/>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t>&lt; 0.1</w:t>
            </w:r>
          </w:p>
        </w:tc>
        <w:tc>
          <w:tcPr>
            <w:tcW w:w="1100" w:type="dxa"/>
            <w:tcBorders>
              <w:top w:val="single" w:sz="8" w:space="0" w:color="FFFFFF"/>
              <w:left w:val="single" w:sz="8" w:space="0" w:color="FFFFFF"/>
              <w:bottom w:val="single" w:sz="8" w:space="0" w:color="FFFFFF"/>
              <w:right w:val="single" w:sz="8" w:space="0" w:color="FFFFFF"/>
            </w:tcBorders>
            <w:shd w:val="clear" w:color="auto" w:fill="E7F3F4"/>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t>&lt; 0.1</w:t>
            </w:r>
          </w:p>
        </w:tc>
        <w:tc>
          <w:tcPr>
            <w:tcW w:w="1100" w:type="dxa"/>
            <w:tcBorders>
              <w:top w:val="single" w:sz="8" w:space="0" w:color="FFFFFF"/>
              <w:left w:val="single" w:sz="8" w:space="0" w:color="FFFFFF"/>
              <w:bottom w:val="single" w:sz="8" w:space="0" w:color="FFFFFF"/>
              <w:right w:val="single" w:sz="8" w:space="0" w:color="FFFFFF"/>
            </w:tcBorders>
            <w:shd w:val="clear" w:color="auto" w:fill="E7F3F4"/>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t>&lt; 0.1</w:t>
            </w:r>
          </w:p>
        </w:tc>
        <w:tc>
          <w:tcPr>
            <w:tcW w:w="1620" w:type="dxa"/>
            <w:tcBorders>
              <w:top w:val="single" w:sz="8" w:space="0" w:color="FFFFFF"/>
              <w:left w:val="single" w:sz="8" w:space="0" w:color="FFFFFF"/>
              <w:bottom w:val="single" w:sz="8" w:space="0" w:color="FFFFFF"/>
              <w:right w:val="single" w:sz="8" w:space="0" w:color="FFFFFF"/>
            </w:tcBorders>
            <w:shd w:val="clear" w:color="auto" w:fill="E7F3F4"/>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sym w:font="Symbol" w:char="F0A3"/>
            </w:r>
            <w:r w:rsidRPr="005B1861">
              <w:t xml:space="preserve"> 4.0</w:t>
            </w:r>
          </w:p>
        </w:tc>
      </w:tr>
    </w:tbl>
    <w:p w:rsidR="007A4DC5" w:rsidRPr="00114A12" w:rsidRDefault="007A4DC5" w:rsidP="007A4DC5">
      <w:pPr>
        <w:pStyle w:val="NormalWeb"/>
        <w:tabs>
          <w:tab w:val="left" w:pos="5388"/>
          <w:tab w:val="left" w:pos="7088"/>
        </w:tabs>
        <w:kinsoku w:val="0"/>
        <w:overflowPunct w:val="0"/>
        <w:spacing w:before="0" w:beforeAutospacing="0" w:after="0" w:afterAutospacing="0" w:line="360" w:lineRule="auto"/>
        <w:textAlignment w:val="baseline"/>
        <w:rPr>
          <w:rFonts w:ascii="Calibri" w:hAnsi="Calibri"/>
          <w:sz w:val="16"/>
          <w:szCs w:val="16"/>
          <w:lang w:val="en-US"/>
        </w:rPr>
      </w:pPr>
      <w:r w:rsidRPr="00114A12">
        <w:rPr>
          <w:rFonts w:ascii="Calibri" w:hAnsi="Calibri"/>
          <w:color w:val="000000"/>
          <w:kern w:val="24"/>
          <w:sz w:val="16"/>
          <w:szCs w:val="16"/>
          <w:lang w:val="en-GB"/>
        </w:rPr>
        <w:t>* Not calculated (extent of burn &lt; 150 mm).</w:t>
      </w:r>
      <w:r w:rsidRPr="00114A12">
        <w:rPr>
          <w:rFonts w:ascii="Calibri" w:hAnsi="Calibri"/>
          <w:color w:val="000000"/>
          <w:kern w:val="24"/>
          <w:sz w:val="16"/>
          <w:szCs w:val="16"/>
          <w:lang w:val="en-GB"/>
        </w:rPr>
        <w:br/>
        <w:t>** Not calculated (extent of burn &lt; 175 mm).</w:t>
      </w:r>
    </w:p>
    <w:p w:rsidR="007A4DC5" w:rsidRPr="005B1861" w:rsidRDefault="007A4DC5" w:rsidP="007A4DC5">
      <w:pPr>
        <w:spacing w:line="360" w:lineRule="auto"/>
        <w:jc w:val="both"/>
      </w:pPr>
    </w:p>
    <w:p w:rsidR="007A4DC5" w:rsidRPr="005B1861" w:rsidRDefault="007A4DC5" w:rsidP="007A4DC5">
      <w:pPr>
        <w:spacing w:line="360" w:lineRule="auto"/>
      </w:pPr>
      <w:r w:rsidRPr="005B1861">
        <w:t>A Hazard Identification (HAZID) is performed using FMEA method for a systematic collection and ranking of hazards. For the current stage of investigation no ranking of hazards is performed. The HAZID process considers an outside cabin wall (a typical structural element of a ship superstructure) in front of a primary escape route, installed on RoPax vessel. The cabin wall should comply with A-60 class requirements according to SOLAS II-2/3.2. Therefore, the design is investigated against the highest requirement, i.e. A-60 class.</w:t>
      </w:r>
    </w:p>
    <w:p w:rsidR="007A4DC5" w:rsidRPr="005B1861" w:rsidRDefault="007A4DC5" w:rsidP="007A4DC5">
      <w:pPr>
        <w:spacing w:line="360" w:lineRule="auto"/>
      </w:pPr>
      <w:r w:rsidRPr="005B1861">
        <w:t>The outcome of the HAZID is in conclusion that the composite bulkhead fulfils most of the requirements. External high radiation fires in the proximity of the ship could result in an endangerment of persons, cargo, environment or the whole vessel as this scenario exceeds the standard FTP requirements. The external high radiation scenarios should be further assessed and quantified by comparative analysis in Alternative Design process based on a specific design. Additionally, the flame spread properties of the outside surface as well as the increase of fire load due to the combustibility of the composite wall are to be assessed further.</w:t>
      </w:r>
    </w:p>
    <w:p w:rsidR="007A4DC5" w:rsidRPr="005B1861" w:rsidRDefault="007A4DC5" w:rsidP="007A4DC5">
      <w:pPr>
        <w:spacing w:line="360" w:lineRule="auto"/>
      </w:pPr>
      <w:r w:rsidRPr="005B1861">
        <w:t>As the HAZID has not considered multiple failure scenarios, further assessments and calculations should be conducted to determine the behaviour of composite structure in those cases (e.g. fire &amp; suppression non-functional &amp; damaged intumescent coating).</w:t>
      </w:r>
    </w:p>
    <w:p w:rsidR="007A4DC5" w:rsidRPr="005B1861" w:rsidRDefault="007A4DC5" w:rsidP="007A4DC5">
      <w:pPr>
        <w:spacing w:line="360" w:lineRule="auto"/>
      </w:pPr>
      <w:r w:rsidRPr="005B1861">
        <w:t xml:space="preserve">The last step of the analysis on the maritime case study is a comparative thermo-mechanical analysis in combination with the fire test carried out by SP. For these investigations a bulkhead design in accordance with FTP Code specification is used (standard bulkhead without any openings like pipe penetration or cable transits, see </w:t>
      </w:r>
      <w:r w:rsidR="00114A12">
        <w:fldChar w:fldCharType="begin"/>
      </w:r>
      <w:r w:rsidR="00114A12">
        <w:instrText xml:space="preserve"> REF _Ref414009782 \h </w:instrText>
      </w:r>
      <w:r w:rsidR="00114A12">
        <w:fldChar w:fldCharType="separate"/>
      </w:r>
      <w:r w:rsidR="00E15905">
        <w:t xml:space="preserve">Figure </w:t>
      </w:r>
      <w:r w:rsidR="00E15905">
        <w:rPr>
          <w:noProof/>
        </w:rPr>
        <w:t>27</w:t>
      </w:r>
      <w:r w:rsidR="00114A12">
        <w:fldChar w:fldCharType="end"/>
      </w:r>
      <w:r w:rsidRPr="005B1861">
        <w:t xml:space="preserve">). The thermo-mechanical analysis is carried out in accordance with the calculation process developed in WP 5 and the tools developed therein. The fire test in accordance with FTP Code is simulated in FDS and thermal loads transferred to the finite element models for both designs, i.e. steel bulkhead and composite bulkhead. Temperature field is calculated for the whole test duration considering non-linear material properties. Subsequently thermal strains are calculated. For the steel bulkhead stress calculations are performed for various displacement boundary conditions because thermal expansion of steel is relatively high compared to composite materials and therefore already small temperature increase led to significant stresses </w:t>
      </w:r>
      <w:r w:rsidRPr="005B1861">
        <w:lastRenderedPageBreak/>
        <w:t>(typically yield strength can be reached by an temperature increase of about 200°C in a component with zero displacement</w:t>
      </w:r>
      <w:r w:rsidR="00114A12">
        <w:t xml:space="preserve"> boundary conditions)</w:t>
      </w:r>
      <w:r w:rsidRPr="005B1861">
        <w:t>.</w:t>
      </w:r>
    </w:p>
    <w:p w:rsidR="007A4DC5" w:rsidRPr="005B1861" w:rsidRDefault="007A4DC5" w:rsidP="007A4DC5">
      <w:pPr>
        <w:spacing w:line="360" w:lineRule="auto"/>
      </w:pPr>
    </w:p>
    <w:p w:rsidR="007A4DC5" w:rsidRPr="005B1861" w:rsidRDefault="004A38CF" w:rsidP="00114A12">
      <w:pPr>
        <w:spacing w:line="360" w:lineRule="auto"/>
        <w:jc w:val="center"/>
      </w:pPr>
      <w:r>
        <w:rPr>
          <w:noProof/>
          <w:lang w:eastAsia="zh-CN"/>
        </w:rPr>
        <w:pict>
          <v:shape id="_x0000_i1067" type="#_x0000_t75" style="width:406.5pt;height:345.75pt;visibility:visible">
            <v:imagedata r:id="rId52" o:title=""/>
          </v:shape>
        </w:pict>
      </w:r>
    </w:p>
    <w:p w:rsidR="007A4DC5" w:rsidRPr="005B1861" w:rsidRDefault="00114A12" w:rsidP="00114A12">
      <w:pPr>
        <w:pStyle w:val="Caption"/>
        <w:jc w:val="center"/>
      </w:pPr>
      <w:bookmarkStart w:id="49" w:name="_Ref414009782"/>
      <w:r>
        <w:t xml:space="preserve">Figure </w:t>
      </w:r>
      <w:fldSimple w:instr=" SEQ Figure \* ARABIC ">
        <w:r w:rsidR="00E15905">
          <w:rPr>
            <w:noProof/>
          </w:rPr>
          <w:t>27</w:t>
        </w:r>
      </w:fldSimple>
      <w:bookmarkEnd w:id="49"/>
      <w:r>
        <w:t xml:space="preserve">: </w:t>
      </w:r>
      <w:r w:rsidR="007A4DC5" w:rsidRPr="005B1861">
        <w:t>Results from thermo-mechanical model for reference material (steel).</w:t>
      </w:r>
    </w:p>
    <w:p w:rsidR="007A4DC5" w:rsidRPr="005B1861" w:rsidRDefault="007A4DC5" w:rsidP="007A4DC5">
      <w:pPr>
        <w:spacing w:line="360" w:lineRule="auto"/>
      </w:pPr>
    </w:p>
    <w:p w:rsidR="007A4DC5" w:rsidRPr="005B1861" w:rsidRDefault="007A4DC5" w:rsidP="007A4DC5">
      <w:pPr>
        <w:spacing w:line="360" w:lineRule="auto"/>
      </w:pPr>
      <w:r w:rsidRPr="005B1861">
        <w:t>As expected the reference design (insulated stiffened steel bulkhead) complies with the fire requirements (temperature and structural integrity). Depending on the displacement boundary condition remaining strength is determined for buckling failure</w:t>
      </w:r>
      <w:r w:rsidRPr="005B1861">
        <w:rPr>
          <w:rStyle w:val="FootnoteReference"/>
        </w:rPr>
        <w:footnoteReference w:id="2"/>
      </w:r>
      <w:r w:rsidRPr="005B1861">
        <w:t xml:space="preserve"> between 18 N/mm² and 25 N/mm² resulting in only 25-30% of the initial load bearing capacity at room temperature. An evaluation whether this threshold is sufficient to guarantee structural integrity depends on the integration in the ship. The results for the novel design, see for example </w:t>
      </w:r>
      <w:r w:rsidR="00114A12">
        <w:fldChar w:fldCharType="begin"/>
      </w:r>
      <w:r w:rsidR="00114A12">
        <w:instrText xml:space="preserve"> REF _Ref414009852 \h </w:instrText>
      </w:r>
      <w:r w:rsidR="00114A12">
        <w:fldChar w:fldCharType="separate"/>
      </w:r>
      <w:r w:rsidR="00E15905">
        <w:t xml:space="preserve">Figure </w:t>
      </w:r>
      <w:r w:rsidR="00E15905">
        <w:rPr>
          <w:noProof/>
        </w:rPr>
        <w:t>28</w:t>
      </w:r>
      <w:r w:rsidR="00114A12">
        <w:fldChar w:fldCharType="end"/>
      </w:r>
      <w:r w:rsidRPr="005B1861">
        <w:t xml:space="preserve">, demonstrate the excellent thermal properties of composite materials which mean that compliance with temperature requirements of FTP Code can be easily achieved. </w:t>
      </w:r>
    </w:p>
    <w:p w:rsidR="007A4DC5" w:rsidRPr="005B1861" w:rsidRDefault="007A4DC5" w:rsidP="007A4DC5">
      <w:pPr>
        <w:spacing w:line="360" w:lineRule="auto"/>
      </w:pPr>
    </w:p>
    <w:p w:rsidR="007A4DC5" w:rsidRPr="005B1861" w:rsidRDefault="004A38CF" w:rsidP="00114A12">
      <w:pPr>
        <w:spacing w:line="360" w:lineRule="auto"/>
        <w:jc w:val="center"/>
      </w:pPr>
      <w:r>
        <w:rPr>
          <w:noProof/>
          <w:lang w:eastAsia="zh-CN"/>
        </w:rPr>
        <w:lastRenderedPageBreak/>
        <w:pict>
          <v:shape id="Bild 10" o:spid="_x0000_i1068" type="#_x0000_t75" style="width:364.5pt;height:184.5pt;visibility:visible">
            <v:imagedata r:id="rId53" o:title=""/>
          </v:shape>
        </w:pict>
      </w:r>
    </w:p>
    <w:p w:rsidR="007A4DC5" w:rsidRPr="005B1861" w:rsidRDefault="00114A12" w:rsidP="00114A12">
      <w:pPr>
        <w:pStyle w:val="Caption"/>
        <w:jc w:val="center"/>
      </w:pPr>
      <w:bookmarkStart w:id="50" w:name="_Ref414009852"/>
      <w:r>
        <w:t xml:space="preserve">Figure </w:t>
      </w:r>
      <w:fldSimple w:instr=" SEQ Figure \* ARABIC ">
        <w:r w:rsidR="00E15905">
          <w:rPr>
            <w:noProof/>
          </w:rPr>
          <w:t>28</w:t>
        </w:r>
      </w:fldSimple>
      <w:bookmarkEnd w:id="50"/>
      <w:r>
        <w:t xml:space="preserve">: </w:t>
      </w:r>
      <w:r w:rsidR="007A4DC5" w:rsidRPr="005B1861">
        <w:t>Thermal model for Fire-Resist material used in bulkhead.</w:t>
      </w:r>
    </w:p>
    <w:p w:rsidR="00FE5D8F" w:rsidRDefault="00FE5D8F" w:rsidP="00FE5D8F">
      <w:pPr>
        <w:rPr>
          <w:i/>
        </w:rPr>
      </w:pPr>
    </w:p>
    <w:p w:rsidR="007A4DC5" w:rsidRPr="00FE5D8F" w:rsidRDefault="007A4DC5" w:rsidP="00FE5D8F">
      <w:pPr>
        <w:rPr>
          <w:i/>
        </w:rPr>
      </w:pPr>
      <w:r w:rsidRPr="00FE5D8F">
        <w:rPr>
          <w:i/>
        </w:rPr>
        <w:t>Outlook Maritime</w:t>
      </w:r>
    </w:p>
    <w:p w:rsidR="007A4DC5" w:rsidRPr="005B1861" w:rsidRDefault="007A4DC5" w:rsidP="007A4DC5">
      <w:pPr>
        <w:spacing w:line="360" w:lineRule="auto"/>
      </w:pPr>
      <w:r w:rsidRPr="005B1861">
        <w:t xml:space="preserve">Regarding the residual load-bearing capacity of novel design, the performed thermo-mechanical simulation shows that after 60 minutes the bulkhead mostly lost its load-bearing capacity and no strength reserves exist. As long as loads a low enough the functional requirement of ‘keeping the fire in place of origin’ can be fulfilled, however this has to be carefully investigated in the next stage of the approval process. </w:t>
      </w:r>
    </w:p>
    <w:p w:rsidR="007A4DC5" w:rsidRPr="005B1861" w:rsidRDefault="007A4DC5" w:rsidP="007A4DC5">
      <w:pPr>
        <w:spacing w:line="360" w:lineRule="auto"/>
      </w:pPr>
      <w:r w:rsidRPr="005B1861">
        <w:t xml:space="preserve">This conclusion is also supported by the results of the fire test in which the bulkhead withstand the thermal and mechanical loads in accordance with FTP Code part 11 (HSC) for about 76 minutes until it collapsed. Therefore, the requirements of this part of FTP Code are satisfied but for more general application in shipping industries additional investigation for solution integrated in a real ship are regarded to be necessary. </w:t>
      </w:r>
    </w:p>
    <w:p w:rsidR="007A4DC5" w:rsidRPr="005B1861" w:rsidRDefault="007A4DC5" w:rsidP="007A4DC5">
      <w:pPr>
        <w:spacing w:line="360" w:lineRule="auto"/>
      </w:pPr>
      <w:r w:rsidRPr="005B1861">
        <w:t>The results of the investigation in context of phase 1 of Alternative Design process in order to determine so called showstoppers in early design phase show that no real showstoppers exist. However, as shown by the summary above some need for further detailed investigation in context of detailed design (integration in a real ship) exist.</w:t>
      </w:r>
    </w:p>
    <w:p w:rsidR="007A4DC5" w:rsidRPr="005B1861" w:rsidRDefault="007A4DC5" w:rsidP="007A4DC5">
      <w:pPr>
        <w:autoSpaceDE w:val="0"/>
        <w:autoSpaceDN w:val="0"/>
        <w:adjustRightInd w:val="0"/>
        <w:spacing w:line="360" w:lineRule="auto"/>
        <w:jc w:val="both"/>
        <w:rPr>
          <w:rFonts w:eastAsia="Times New Roman"/>
          <w:lang w:eastAsia="en-GB"/>
        </w:rPr>
      </w:pPr>
    </w:p>
    <w:p w:rsidR="007A4DC5" w:rsidRPr="00FE5D8F" w:rsidRDefault="007A4DC5" w:rsidP="00FE5D8F">
      <w:pPr>
        <w:rPr>
          <w:b/>
        </w:rPr>
      </w:pPr>
      <w:r w:rsidRPr="00FE5D8F">
        <w:rPr>
          <w:b/>
        </w:rPr>
        <w:t>Conclusion</w:t>
      </w:r>
    </w:p>
    <w:p w:rsidR="007A4DC5" w:rsidRPr="005B1861" w:rsidRDefault="007A4DC5" w:rsidP="007A4DC5">
      <w:pPr>
        <w:spacing w:line="360" w:lineRule="auto"/>
      </w:pPr>
      <w:r w:rsidRPr="005B1861">
        <w:t xml:space="preserve">Summarising, it can be stated that the aim of WP6 is achieved, case study components have been successfully manufactured using technologies from WP1-4. Moreover, the evaluation has shown that no show stoppers exist in terms of fire-resistance for future application of these technologies in the </w:t>
      </w:r>
      <w:r w:rsidRPr="005B1861">
        <w:lastRenderedPageBreak/>
        <w:t xml:space="preserve">aimed products. That is, most of the fire, smoke &amp; toxicity requirements in all industries are met with the Fire-Resist technologies. </w:t>
      </w:r>
    </w:p>
    <w:p w:rsidR="007A4DC5" w:rsidRPr="007A4DC5" w:rsidRDefault="007A4DC5" w:rsidP="007A4DC5">
      <w:pPr>
        <w:rPr>
          <w:lang w:eastAsia="en-GB"/>
        </w:rPr>
      </w:pPr>
    </w:p>
    <w:p w:rsidR="00593BAE" w:rsidRPr="00AE33B6" w:rsidRDefault="00593BAE" w:rsidP="00FC69A9">
      <w:pPr>
        <w:pStyle w:val="Heading2"/>
      </w:pPr>
      <w:r w:rsidRPr="00AE33B6">
        <w:t>WP7</w:t>
      </w:r>
    </w:p>
    <w:p w:rsidR="00593BAE" w:rsidRDefault="00593BAE" w:rsidP="00593BAE">
      <w:pPr>
        <w:rPr>
          <w:lang w:eastAsia="en-GB"/>
        </w:rPr>
      </w:pPr>
    </w:p>
    <w:p w:rsidR="009E6774" w:rsidRPr="00AE33B6" w:rsidRDefault="009E6774" w:rsidP="009E6774">
      <w:pPr>
        <w:spacing w:line="360" w:lineRule="auto"/>
        <w:rPr>
          <w:b/>
        </w:rPr>
      </w:pPr>
      <w:r w:rsidRPr="00AE33B6">
        <w:rPr>
          <w:b/>
        </w:rPr>
        <w:t>Task 7.1: “Managing the risk of innovation”</w:t>
      </w:r>
    </w:p>
    <w:p w:rsidR="009E6774" w:rsidRPr="00D26C09" w:rsidRDefault="009E6774" w:rsidP="009E6774">
      <w:pPr>
        <w:spacing w:line="360" w:lineRule="auto"/>
      </w:pPr>
      <w:r w:rsidRPr="00D26C09">
        <w:t>Through the application of the MCDM tool within FIRE-RESIST project it was possible to analyse the development of the composite systems with respect to the target properties defined by the end-users. The ranking within the tools was end-user dependent, and the outcome from the analysis provided an overview and synthesis of the most promising results achieved within the project.  In general it was possible to conclude that the composites systems studied either meet successfully the required targets (e.g. maritime &amp; rail sectors) or are better than the reference materials (aeronautic sector) in terms of fire – resistant properties and costs. The compliance with other type of criteria should be carefully analysed when exploited further the results.  The detailed analysis is available in the deliverable 7.2.</w:t>
      </w:r>
    </w:p>
    <w:p w:rsidR="009E6774" w:rsidRDefault="009E6774" w:rsidP="009E6774">
      <w:pPr>
        <w:spacing w:line="360" w:lineRule="auto"/>
      </w:pPr>
    </w:p>
    <w:p w:rsidR="009E6774" w:rsidRPr="009E6774" w:rsidRDefault="009E6774" w:rsidP="009E6774">
      <w:pPr>
        <w:spacing w:line="360" w:lineRule="auto"/>
        <w:rPr>
          <w:b/>
        </w:rPr>
      </w:pPr>
      <w:r w:rsidRPr="009E6774">
        <w:rPr>
          <w:b/>
        </w:rPr>
        <w:t>Task 7.2: Life cycle costing</w:t>
      </w:r>
    </w:p>
    <w:p w:rsidR="009E6774" w:rsidRDefault="009E6774" w:rsidP="009E6774">
      <w:pPr>
        <w:spacing w:line="360" w:lineRule="auto"/>
      </w:pPr>
      <w:r>
        <w:t xml:space="preserve">General life cycle cost models for each transport sector are developed, which consider all relevant life cycle cash flow of the application case. Particular emphasis was put on the integration of the weight saving to fuel savings relation in order to evaluate the economic impact of the lighter FIRE-RESIST material. As a result, the general life cycle cost models enable the project partner to calculate the life cycle cost performance of their applications according to their individual schemes and anticipated market development beyond the FIRE-RESIT project. </w:t>
      </w:r>
    </w:p>
    <w:p w:rsidR="009E6774" w:rsidRDefault="009E6774" w:rsidP="009E6774">
      <w:pPr>
        <w:spacing w:line="360" w:lineRule="auto"/>
      </w:pPr>
      <w:r>
        <w:t>Detailed results are documented in deliverable 7.2.</w:t>
      </w:r>
    </w:p>
    <w:p w:rsidR="009E6774" w:rsidRDefault="009E6774" w:rsidP="009E6774">
      <w:pPr>
        <w:spacing w:line="360" w:lineRule="auto"/>
      </w:pPr>
    </w:p>
    <w:p w:rsidR="009E6774" w:rsidRPr="009E6774" w:rsidRDefault="009E6774" w:rsidP="009E6774">
      <w:pPr>
        <w:spacing w:line="360" w:lineRule="auto"/>
        <w:rPr>
          <w:b/>
        </w:rPr>
      </w:pPr>
      <w:r w:rsidRPr="009E6774">
        <w:rPr>
          <w:b/>
        </w:rPr>
        <w:t>Task 7.3: Environmental life cycle assessment</w:t>
      </w:r>
    </w:p>
    <w:p w:rsidR="009E6774" w:rsidRDefault="009E6774" w:rsidP="009E6774">
      <w:pPr>
        <w:spacing w:line="360" w:lineRule="auto"/>
      </w:pPr>
      <w:r w:rsidRPr="008C5A69">
        <w:t>During the final period of the project three comparative LCA have been performed to evaluate the environmental profiles of aeronautic/ maritime/rail industry components manufactured with Fire-Resist technology vs conventional technologies (benchmarks)</w:t>
      </w:r>
      <w:r>
        <w:t>:</w:t>
      </w:r>
    </w:p>
    <w:p w:rsidR="009E6774" w:rsidRPr="009E6774" w:rsidRDefault="009E6774" w:rsidP="009E6774">
      <w:pPr>
        <w:spacing w:line="360" w:lineRule="auto"/>
      </w:pPr>
    </w:p>
    <w:p w:rsidR="009E6774" w:rsidRDefault="009E6774" w:rsidP="009E6774">
      <w:pPr>
        <w:spacing w:line="360" w:lineRule="auto"/>
      </w:pPr>
      <w:r w:rsidRPr="00D26C09">
        <w:t xml:space="preserve">Maritime case study: one A-60 class bulkhead 2420 mm </w:t>
      </w:r>
      <w:r w:rsidRPr="00D26C09">
        <w:sym w:font="Symbol" w:char="F0B4"/>
      </w:r>
      <w:r w:rsidRPr="00D26C09">
        <w:t xml:space="preserve"> 2480 mm (6m2), with a service life of 30 yr. made of made of Fire-Resist WP3 material (furanic-cork sandwich, triple core) vs one stiffened steel  bulkhead (same dimensions) layered with mineral wool insulation. The concept foresees to replace 402 m² of steel bulkheads on a Ro-Pax ferry.</w:t>
      </w:r>
      <w:r w:rsidRPr="0094501C">
        <w:t xml:space="preserve"> </w:t>
      </w:r>
      <w:r>
        <w:t xml:space="preserve">That means 5t reduction in ship weight and amounts to 51t </w:t>
      </w:r>
      <w:r w:rsidRPr="00D26C09">
        <w:t xml:space="preserve">fuel savings in the 30 yr. operation of ferry. The marginal LCIA results (single score ReCiPe method) of the lifecycle of one 6 m2 bulkhead made of Fire-Resist triple-core composite material versus the conventional steel bulkhead prove that, in spite of the benefits gained in the service life of the bulkhead in the ship operation as a consequence of its reduced areal mass, the net values after considering impacts in production and EOL stages lead to higher overall impacts. </w:t>
      </w:r>
    </w:p>
    <w:p w:rsidR="009E6774" w:rsidRDefault="009E6774" w:rsidP="009E6774">
      <w:pPr>
        <w:spacing w:line="360" w:lineRule="auto"/>
      </w:pPr>
      <w:r w:rsidRPr="00D26C09">
        <w:t>Aeronautic case study: the functional unit considered for the study has been one side wall panel with 4 omega-shaped PMI stiffeners, of dimensions 1200 mm x 800 mm and a radius of curvature 2000 mm, for achieving the technical requirements established in section 2.2 of Deliverable D6.1 over 40 years. CFRP+TP side wall panels (VAP produced) made of Carbon Fibre Reinforced epoxy resin (4 skin layers) and including a ThermoPlastic multi-layer-laminate (MLL) developed under WP1 has been compared with CFR epoxy panels (prepreg production). For modelling the use phase it has been assumed the replacement of 400 m2 sidewall panels in an Airbus A320, meaning 47.84 kg kerosene saved per 1 kg reduced in aircraft weight per year of operation. The novel fuselage panel performs better in all the life cycle phases analysed.</w:t>
      </w:r>
    </w:p>
    <w:p w:rsidR="009E6774" w:rsidRPr="00D26C09" w:rsidRDefault="009E6774" w:rsidP="009E6774">
      <w:pPr>
        <w:spacing w:line="360" w:lineRule="auto"/>
      </w:pPr>
      <w:r w:rsidRPr="00D26C09">
        <w:t>Railway case study: the basis for comparison in the LCA study has been one Draught Screen, of 0.007 m3 volume, for achieving the technical requirements established in section 3.6 of Deliverable D6.1 over 35 years.</w:t>
      </w:r>
      <w:r w:rsidRPr="00783B15">
        <w:t xml:space="preserve"> </w:t>
      </w:r>
      <w:r w:rsidRPr="00D26C09">
        <w:t>A new panel made of FireResist WP3 material (GFR furanic-cork sandwich panel, single core) is compared to a draught screen made of glass reinforced phenolic resin (GF=35wt%, Chopped Strand Mat), painted with PU. The concept foresees to replace 0.2016 m3 of draught screen per vehicle on a 4-car Electrostar. It would result in 192.17 kg saved per vehicle and in a total train interior weight reduction of 768.68 kg and will mean 101.804 kWh savings for traction energy in the 35 years service life of a railway unit. Therefore associated environmental impacts in the use phase of the screen mounted in the railway vehicle are reduced when replacing draught screens in conventional material with that developed in FireResist. On the other hand, the comparison between raw materials in one draught screen of 0.007 m3 manufactured in the novel WP3 composite material (single core sandwich) and raw materials in the GFR phenolic draught screen, shows that the production of the draught screen in FireResist material causes half the environmental impact of production of the benchmark.</w:t>
      </w:r>
    </w:p>
    <w:p w:rsidR="009E6774" w:rsidRDefault="009E6774" w:rsidP="00593BAE">
      <w:pPr>
        <w:rPr>
          <w:lang w:eastAsia="en-GB"/>
        </w:rPr>
      </w:pPr>
    </w:p>
    <w:p w:rsidR="009E6774" w:rsidRPr="00593BAE" w:rsidRDefault="009E6774" w:rsidP="00593BAE">
      <w:pPr>
        <w:rPr>
          <w:lang w:eastAsia="en-GB"/>
        </w:rPr>
      </w:pPr>
    </w:p>
    <w:p w:rsidR="006E555C" w:rsidRPr="006E555C" w:rsidRDefault="006E555C" w:rsidP="006E555C">
      <w:pPr>
        <w:autoSpaceDE w:val="0"/>
        <w:autoSpaceDN w:val="0"/>
        <w:adjustRightInd w:val="0"/>
        <w:spacing w:after="0" w:line="240" w:lineRule="auto"/>
        <w:ind w:left="360"/>
        <w:jc w:val="both"/>
        <w:rPr>
          <w:rFonts w:ascii="Times New Roman" w:eastAsia="Times New Roman" w:hAnsi="Times New Roman"/>
          <w:i/>
          <w:iCs/>
          <w:sz w:val="24"/>
          <w:szCs w:val="24"/>
          <w:lang w:eastAsia="en-GB"/>
        </w:rPr>
      </w:pPr>
      <w:r w:rsidRPr="006E555C">
        <w:rPr>
          <w:rFonts w:ascii="Times New Roman" w:eastAsia="Times New Roman" w:hAnsi="Times New Roman"/>
          <w:sz w:val="24"/>
          <w:szCs w:val="24"/>
          <w:lang w:eastAsia="en-GB"/>
        </w:rPr>
        <w:t xml:space="preserve"> </w:t>
      </w:r>
    </w:p>
    <w:p w:rsidR="006E555C" w:rsidRDefault="006E555C" w:rsidP="00667F63">
      <w:pPr>
        <w:pStyle w:val="Heading1"/>
      </w:pPr>
      <w:r w:rsidRPr="00667F63">
        <w:t>The potential impact (including the socio-economic impact and the wider societal implications of the project so far) and the main dissemination activities and exploitation of results (not exceeding 10 pages).</w:t>
      </w:r>
    </w:p>
    <w:p w:rsidR="00726313" w:rsidRPr="00C7511C" w:rsidRDefault="00726313" w:rsidP="00726313">
      <w:pPr>
        <w:pStyle w:val="Heading2"/>
      </w:pPr>
      <w:r w:rsidRPr="00C7511C">
        <w:t>WP1</w:t>
      </w:r>
    </w:p>
    <w:p w:rsidR="00C7511C" w:rsidRDefault="00C7511C" w:rsidP="00450F8D">
      <w:pPr>
        <w:rPr>
          <w:rStyle w:val="ui-panel-title"/>
        </w:rPr>
      </w:pPr>
    </w:p>
    <w:p w:rsidR="00450F8D" w:rsidRPr="00DA7E01" w:rsidRDefault="00450F8D" w:rsidP="00450F8D">
      <w:r w:rsidRPr="00DA7E01">
        <w:rPr>
          <w:rStyle w:val="ui-panel-title"/>
        </w:rPr>
        <w:t>30. Apr. 2013 - RAILTEX</w:t>
      </w:r>
    </w:p>
    <w:p w:rsidR="00450F8D" w:rsidRPr="00DA7E01" w:rsidRDefault="00450F8D" w:rsidP="00450F8D">
      <w:r w:rsidRPr="00DA7E01">
        <w:t>Where: Earls Court, London UK</w:t>
      </w:r>
    </w:p>
    <w:p w:rsidR="00450F8D" w:rsidRPr="00DA7E01" w:rsidRDefault="00450F8D" w:rsidP="00450F8D">
      <w:r w:rsidRPr="00DA7E01">
        <w:t xml:space="preserve">When: </w:t>
      </w:r>
      <w:r w:rsidRPr="00DA7E01">
        <w:rPr>
          <w:rStyle w:val="Date1"/>
        </w:rPr>
        <w:t>30. April 2013</w:t>
      </w:r>
      <w:r w:rsidRPr="00DA7E01">
        <w:rPr>
          <w:rStyle w:val="time"/>
        </w:rPr>
        <w:t xml:space="preserve"> 09:00</w:t>
      </w:r>
      <w:r w:rsidRPr="00DA7E01">
        <w:t xml:space="preserve"> - </w:t>
      </w:r>
      <w:r w:rsidRPr="00DA7E01">
        <w:rPr>
          <w:rStyle w:val="Date1"/>
        </w:rPr>
        <w:t>02. May 2013</w:t>
      </w:r>
      <w:r w:rsidRPr="00DA7E01">
        <w:rPr>
          <w:rStyle w:val="time"/>
        </w:rPr>
        <w:t xml:space="preserve"> 17:00</w:t>
      </w:r>
    </w:p>
    <w:p w:rsidR="00450F8D" w:rsidRPr="00DA7E01" w:rsidRDefault="00450F8D" w:rsidP="00450F8D"/>
    <w:p w:rsidR="00E15905" w:rsidRPr="00DA7E01" w:rsidRDefault="00450F8D" w:rsidP="00450F8D">
      <w:r w:rsidRPr="00DA7E01">
        <w:rPr>
          <w:rStyle w:val="description"/>
        </w:rPr>
        <w:t>FIRE-RESIST promoted at UK rail industry exhibition, London.</w:t>
      </w:r>
      <w:r w:rsidRPr="00DA7E01">
        <w:br/>
      </w:r>
      <w:r w:rsidRPr="00DA7E01">
        <w:rPr>
          <w:rStyle w:val="description"/>
        </w:rPr>
        <w:t xml:space="preserve">More information: </w:t>
      </w:r>
      <w:hyperlink r:id="rId54" w:tgtFrame="_blank" w:history="1">
        <w:r w:rsidRPr="00DA7E01">
          <w:rPr>
            <w:rStyle w:val="Hyperlink"/>
          </w:rPr>
          <w:t>http://www.railtex.co.uk</w:t>
        </w:r>
      </w:hyperlink>
      <w:r w:rsidR="00E15905" w:rsidRPr="00DA7E01">
        <w:rPr>
          <w:rStyle w:val="ui-panel-title"/>
        </w:rPr>
        <w:t xml:space="preserve">05. Jun. 2013 - RIA Technology &amp; Innovation Conference </w:t>
      </w:r>
      <w:r w:rsidR="00E15905" w:rsidRPr="00DA7E01">
        <w:rPr>
          <w:rStyle w:val="document-size"/>
        </w:rPr>
        <w:t>(1 document)</w:t>
      </w:r>
      <w:r w:rsidRPr="00450F8D">
        <w:t xml:space="preserve"> </w:t>
      </w:r>
      <w:r w:rsidR="004A38CF">
        <w:pict>
          <v:rect id="_x0000_i1069" style="width:0;height:1.5pt" o:hralign="center" o:hrstd="t" o:hr="t" fillcolor="#a0a0a0" stroked="f"/>
        </w:pict>
      </w:r>
    </w:p>
    <w:p w:rsidR="00450F8D" w:rsidRDefault="00450F8D" w:rsidP="00E15905">
      <w:pPr>
        <w:rPr>
          <w:rStyle w:val="time"/>
        </w:rPr>
      </w:pPr>
      <w:r w:rsidRPr="00DA7E01">
        <w:rPr>
          <w:rStyle w:val="Date1"/>
        </w:rPr>
        <w:t>05. June 2013</w:t>
      </w:r>
      <w:r w:rsidRPr="00DA7E01">
        <w:rPr>
          <w:rStyle w:val="time"/>
        </w:rPr>
        <w:t xml:space="preserve"> </w:t>
      </w:r>
      <w:r>
        <w:rPr>
          <w:rStyle w:val="time"/>
        </w:rPr>
        <w:t xml:space="preserve"> - Rail Industry Association (RIA) Conference</w:t>
      </w:r>
    </w:p>
    <w:p w:rsidR="00E15905" w:rsidRPr="00DA7E01" w:rsidRDefault="00E15905" w:rsidP="00E15905">
      <w:r w:rsidRPr="00DA7E01">
        <w:t>Where: Leicester, UK</w:t>
      </w:r>
    </w:p>
    <w:p w:rsidR="00E15905" w:rsidRPr="00DA7E01" w:rsidRDefault="00E15905" w:rsidP="00E15905">
      <w:r w:rsidRPr="00DA7E01">
        <w:t xml:space="preserve">When: </w:t>
      </w:r>
      <w:r w:rsidRPr="00DA7E01">
        <w:rPr>
          <w:rStyle w:val="Date1"/>
        </w:rPr>
        <w:t>05. June 2013</w:t>
      </w:r>
      <w:r w:rsidRPr="00DA7E01">
        <w:rPr>
          <w:rStyle w:val="time"/>
        </w:rPr>
        <w:t xml:space="preserve"> 09:00</w:t>
      </w:r>
      <w:r w:rsidRPr="00DA7E01">
        <w:t xml:space="preserve"> - </w:t>
      </w:r>
      <w:r w:rsidRPr="00DA7E01">
        <w:rPr>
          <w:rStyle w:val="Date1"/>
        </w:rPr>
        <w:t>06. June 2013</w:t>
      </w:r>
      <w:r w:rsidRPr="00DA7E01">
        <w:rPr>
          <w:rStyle w:val="time"/>
        </w:rPr>
        <w:t xml:space="preserve"> 17:00</w:t>
      </w:r>
    </w:p>
    <w:p w:rsidR="00E15905" w:rsidRPr="00DA7E01" w:rsidRDefault="00E15905" w:rsidP="00E15905">
      <w:r w:rsidRPr="00DA7E01">
        <w:rPr>
          <w:rStyle w:val="description"/>
        </w:rPr>
        <w:t>FIRE-RESIST promotional material distributed at this UK conference.</w:t>
      </w:r>
      <w:r w:rsidRPr="00DA7E01">
        <w:br/>
      </w:r>
      <w:r w:rsidRPr="00DA7E01">
        <w:rPr>
          <w:rStyle w:val="description"/>
        </w:rPr>
        <w:t xml:space="preserve">More information </w:t>
      </w:r>
      <w:hyperlink r:id="rId55" w:tgtFrame="_blank" w:history="1">
        <w:r w:rsidRPr="00DA7E01">
          <w:rPr>
            <w:rStyle w:val="Hyperlink"/>
          </w:rPr>
          <w:t>http://www.riagb.org.uk</w:t>
        </w:r>
      </w:hyperlink>
    </w:p>
    <w:p w:rsidR="00E15905" w:rsidRDefault="004A38CF" w:rsidP="00E15905">
      <w:pPr>
        <w:spacing w:line="240" w:lineRule="auto"/>
        <w:rPr>
          <w:rFonts w:eastAsia="Times New Roman"/>
          <w:lang w:eastAsia="zh-CN"/>
        </w:rPr>
      </w:pPr>
      <w:r>
        <w:pict>
          <v:rect id="_x0000_i1070" style="width:0;height:1.5pt" o:hralign="center" o:hrstd="t" o:hr="t" fillcolor="#a0a0a0" stroked="f"/>
        </w:pict>
      </w:r>
    </w:p>
    <w:p w:rsidR="00E15905" w:rsidRDefault="00E15905" w:rsidP="00E15905">
      <w:pPr>
        <w:spacing w:line="240" w:lineRule="auto"/>
        <w:rPr>
          <w:rFonts w:eastAsia="Times New Roman"/>
          <w:b/>
          <w:lang w:eastAsia="zh-CN"/>
        </w:rPr>
      </w:pPr>
      <w:r w:rsidRPr="00E43C73">
        <w:rPr>
          <w:rFonts w:eastAsia="Times New Roman"/>
          <w:lang w:eastAsia="zh-CN"/>
        </w:rPr>
        <w:t xml:space="preserve">26. </w:t>
      </w:r>
      <w:r>
        <w:rPr>
          <w:rFonts w:eastAsia="Times New Roman"/>
          <w:lang w:eastAsia="zh-CN"/>
        </w:rPr>
        <w:t>Nov</w:t>
      </w:r>
      <w:r w:rsidRPr="00E43C73">
        <w:rPr>
          <w:rFonts w:eastAsia="Times New Roman"/>
          <w:lang w:eastAsia="zh-CN"/>
        </w:rPr>
        <w:t>. 201</w:t>
      </w:r>
      <w:r>
        <w:rPr>
          <w:rFonts w:eastAsia="Times New Roman"/>
          <w:lang w:eastAsia="zh-CN"/>
        </w:rPr>
        <w:t>3</w:t>
      </w:r>
      <w:r w:rsidRPr="00E43C73">
        <w:rPr>
          <w:rFonts w:eastAsia="Times New Roman"/>
          <w:lang w:eastAsia="zh-CN"/>
        </w:rPr>
        <w:t xml:space="preserve"> </w:t>
      </w:r>
      <w:r>
        <w:rPr>
          <w:rFonts w:eastAsia="Times New Roman"/>
          <w:lang w:eastAsia="zh-CN"/>
        </w:rPr>
        <w:t>–</w:t>
      </w:r>
      <w:r w:rsidRPr="00E43C73">
        <w:rPr>
          <w:rFonts w:eastAsia="Times New Roman"/>
          <w:lang w:eastAsia="zh-CN"/>
        </w:rPr>
        <w:t xml:space="preserve"> </w:t>
      </w:r>
      <w:r>
        <w:rPr>
          <w:rFonts w:eastAsia="Times New Roman"/>
          <w:b/>
          <w:lang w:eastAsia="zh-CN"/>
        </w:rPr>
        <w:t xml:space="preserve">Fire performance of metal-polymer laminates </w:t>
      </w:r>
    </w:p>
    <w:p w:rsidR="00E15905" w:rsidRPr="00E43C73" w:rsidRDefault="00E15905" w:rsidP="00E15905">
      <w:pPr>
        <w:spacing w:line="240" w:lineRule="auto"/>
        <w:rPr>
          <w:rFonts w:eastAsia="Times New Roman"/>
          <w:lang w:eastAsia="zh-CN"/>
        </w:rPr>
      </w:pPr>
      <w:r w:rsidRPr="00E43C73">
        <w:rPr>
          <w:rFonts w:eastAsia="Times New Roman"/>
          <w:lang w:eastAsia="zh-CN"/>
        </w:rPr>
        <w:t xml:space="preserve">Where: </w:t>
      </w:r>
      <w:r>
        <w:rPr>
          <w:rFonts w:eastAsia="Times New Roman"/>
          <w:lang w:eastAsia="zh-CN"/>
        </w:rPr>
        <w:t>National Composites Centre, Bristol</w:t>
      </w:r>
      <w:r w:rsidRPr="00E43C73">
        <w:rPr>
          <w:rFonts w:eastAsia="Times New Roman"/>
          <w:lang w:eastAsia="zh-CN"/>
        </w:rPr>
        <w:t>,</w:t>
      </w:r>
      <w:r>
        <w:rPr>
          <w:rFonts w:eastAsia="Times New Roman"/>
          <w:lang w:eastAsia="zh-CN"/>
        </w:rPr>
        <w:t>UK</w:t>
      </w:r>
    </w:p>
    <w:p w:rsidR="00E15905" w:rsidRPr="00F2171E" w:rsidRDefault="00E15905" w:rsidP="00E15905">
      <w:pPr>
        <w:rPr>
          <w:rStyle w:val="description"/>
        </w:rPr>
      </w:pPr>
      <w:r>
        <w:rPr>
          <w:rStyle w:val="description"/>
        </w:rPr>
        <w:t>Sandra Christke</w:t>
      </w:r>
      <w:r w:rsidRPr="00F2171E">
        <w:rPr>
          <w:rStyle w:val="description"/>
        </w:rPr>
        <w:t xml:space="preserve"> </w:t>
      </w:r>
      <w:r>
        <w:rPr>
          <w:rStyle w:val="description"/>
        </w:rPr>
        <w:t xml:space="preserve">was the winner of the SAMPE UK Student competition where she presented her research work. </w:t>
      </w:r>
    </w:p>
    <w:p w:rsidR="00E15905" w:rsidRDefault="004A38CF" w:rsidP="00E15905">
      <w:pPr>
        <w:spacing w:line="360" w:lineRule="auto"/>
        <w:jc w:val="both"/>
        <w:rPr>
          <w:rFonts w:eastAsia="Times New Roman"/>
          <w:lang w:eastAsia="zh-CN"/>
        </w:rPr>
      </w:pPr>
      <w:r>
        <w:rPr>
          <w:rFonts w:eastAsia="Times New Roman"/>
          <w:lang w:eastAsia="zh-CN"/>
        </w:rPr>
        <w:pict>
          <v:rect id="_x0000_i1071" style="width:0;height:1.5pt" o:hralign="center" o:hrstd="t" o:hr="t" fillcolor="#a0a0a0" stroked="f"/>
        </w:pict>
      </w:r>
    </w:p>
    <w:p w:rsidR="00E15905" w:rsidRDefault="00E15905" w:rsidP="00E15905">
      <w:pPr>
        <w:spacing w:line="240" w:lineRule="auto"/>
        <w:rPr>
          <w:rFonts w:eastAsia="Times New Roman"/>
          <w:b/>
          <w:lang w:eastAsia="zh-CN"/>
        </w:rPr>
      </w:pPr>
      <w:r>
        <w:rPr>
          <w:rFonts w:eastAsia="Times New Roman"/>
          <w:lang w:eastAsia="zh-CN"/>
        </w:rPr>
        <w:t>7</w:t>
      </w:r>
      <w:r w:rsidRPr="00E43C73">
        <w:rPr>
          <w:rFonts w:eastAsia="Times New Roman"/>
          <w:lang w:eastAsia="zh-CN"/>
        </w:rPr>
        <w:t>.</w:t>
      </w:r>
      <w:r>
        <w:rPr>
          <w:rFonts w:eastAsia="Times New Roman"/>
          <w:lang w:eastAsia="zh-CN"/>
        </w:rPr>
        <w:t>-11. Mar</w:t>
      </w:r>
      <w:r w:rsidRPr="00E43C73">
        <w:rPr>
          <w:rFonts w:eastAsia="Times New Roman"/>
          <w:lang w:eastAsia="zh-CN"/>
        </w:rPr>
        <w:t>. 201</w:t>
      </w:r>
      <w:r>
        <w:rPr>
          <w:rFonts w:eastAsia="Times New Roman"/>
          <w:lang w:eastAsia="zh-CN"/>
        </w:rPr>
        <w:t>4</w:t>
      </w:r>
      <w:r w:rsidRPr="00E43C73">
        <w:rPr>
          <w:rFonts w:eastAsia="Times New Roman"/>
          <w:lang w:eastAsia="zh-CN"/>
        </w:rPr>
        <w:t xml:space="preserve"> </w:t>
      </w:r>
      <w:r>
        <w:rPr>
          <w:rFonts w:eastAsia="Times New Roman"/>
          <w:lang w:eastAsia="zh-CN"/>
        </w:rPr>
        <w:t>–</w:t>
      </w:r>
      <w:r w:rsidRPr="00E43C73">
        <w:rPr>
          <w:rFonts w:eastAsia="Times New Roman"/>
          <w:lang w:eastAsia="zh-CN"/>
        </w:rPr>
        <w:t xml:space="preserve"> </w:t>
      </w:r>
      <w:r>
        <w:rPr>
          <w:rFonts w:eastAsia="Times New Roman"/>
          <w:b/>
          <w:lang w:eastAsia="zh-CN"/>
        </w:rPr>
        <w:t xml:space="preserve">Fire performance of metal-composite laminates as a novel fire protection material </w:t>
      </w:r>
    </w:p>
    <w:p w:rsidR="00E15905" w:rsidRPr="00E43C73" w:rsidRDefault="00E15905" w:rsidP="00E15905">
      <w:pPr>
        <w:spacing w:line="240" w:lineRule="auto"/>
        <w:rPr>
          <w:rFonts w:eastAsia="Times New Roman"/>
          <w:lang w:eastAsia="zh-CN"/>
        </w:rPr>
      </w:pPr>
      <w:r w:rsidRPr="00E43C73">
        <w:rPr>
          <w:rFonts w:eastAsia="Times New Roman"/>
          <w:lang w:eastAsia="zh-CN"/>
        </w:rPr>
        <w:t xml:space="preserve">Where: </w:t>
      </w:r>
      <w:r>
        <w:rPr>
          <w:rFonts w:eastAsia="Times New Roman"/>
          <w:lang w:eastAsia="zh-CN"/>
        </w:rPr>
        <w:t>JEC 2014, Paris</w:t>
      </w:r>
    </w:p>
    <w:p w:rsidR="00E15905" w:rsidRPr="00F2171E" w:rsidRDefault="00E15905" w:rsidP="00E15905">
      <w:pPr>
        <w:rPr>
          <w:rStyle w:val="description"/>
        </w:rPr>
      </w:pPr>
      <w:r>
        <w:rPr>
          <w:rStyle w:val="description"/>
        </w:rPr>
        <w:t>Sandra Christke</w:t>
      </w:r>
      <w:r w:rsidRPr="00F2171E">
        <w:rPr>
          <w:rStyle w:val="description"/>
        </w:rPr>
        <w:t xml:space="preserve"> </w:t>
      </w:r>
      <w:r>
        <w:rPr>
          <w:rStyle w:val="description"/>
        </w:rPr>
        <w:t xml:space="preserve">attended the SAMPE Europe Student Seminar and the European SEICO Conference presenting her research work  </w:t>
      </w:r>
    </w:p>
    <w:p w:rsidR="00E15905" w:rsidRPr="00E43C73" w:rsidRDefault="004A38CF" w:rsidP="00E15905">
      <w:pPr>
        <w:spacing w:line="360" w:lineRule="auto"/>
        <w:jc w:val="both"/>
        <w:rPr>
          <w:b/>
        </w:rPr>
      </w:pPr>
      <w:r>
        <w:rPr>
          <w:rFonts w:eastAsia="Times New Roman"/>
          <w:lang w:eastAsia="zh-CN"/>
        </w:rPr>
        <w:lastRenderedPageBreak/>
        <w:pict>
          <v:rect id="_x0000_i1072" style="width:0;height:1.5pt" o:hralign="center" o:hrstd="t" o:hr="t" fillcolor="#a0a0a0" stroked="f"/>
        </w:pict>
      </w:r>
    </w:p>
    <w:p w:rsidR="00E15905" w:rsidRPr="009235A1" w:rsidRDefault="00E15905" w:rsidP="00E15905">
      <w:pPr>
        <w:jc w:val="both"/>
        <w:rPr>
          <w:rFonts w:cs="Arial"/>
          <w:b/>
          <w:lang w:val="en-US"/>
        </w:rPr>
      </w:pPr>
      <w:r w:rsidRPr="009235A1">
        <w:rPr>
          <w:rFonts w:cs="Arial"/>
          <w:b/>
          <w:lang w:val="en-US"/>
        </w:rPr>
        <w:t>Oral conference presentations:</w:t>
      </w:r>
    </w:p>
    <w:p w:rsidR="00E15905" w:rsidRPr="004A2B6D" w:rsidRDefault="00E15905" w:rsidP="00E15905">
      <w:pPr>
        <w:jc w:val="both"/>
      </w:pPr>
      <w:r w:rsidRPr="004A2B6D">
        <w:t xml:space="preserve">S. </w:t>
      </w:r>
      <w:r>
        <w:t>Christke</w:t>
      </w:r>
      <w:r w:rsidRPr="004A2B6D">
        <w:t xml:space="preserve">, </w:t>
      </w:r>
      <w:r>
        <w:t>G. Kotiskos, G. Gibson</w:t>
      </w:r>
      <w:r w:rsidRPr="004A2B6D">
        <w:t> “Fire</w:t>
      </w:r>
      <w:r>
        <w:t xml:space="preserve"> performance of metal composite laminates</w:t>
      </w:r>
      <w:r w:rsidRPr="004A2B6D">
        <w:t>“, </w:t>
      </w:r>
      <w:r>
        <w:t>ICSAAM5</w:t>
      </w:r>
      <w:r w:rsidRPr="004A2B6D">
        <w:t xml:space="preserve"> – 16th </w:t>
      </w:r>
      <w:r>
        <w:t xml:space="preserve">International </w:t>
      </w:r>
      <w:r w:rsidRPr="004A2B6D">
        <w:t xml:space="preserve">conference on </w:t>
      </w:r>
      <w:r>
        <w:t>structural analysis of advanced materials</w:t>
      </w:r>
      <w:r w:rsidRPr="004A2B6D">
        <w:t>,</w:t>
      </w:r>
      <w:r>
        <w:t xml:space="preserve"> Kos</w:t>
      </w:r>
      <w:r w:rsidRPr="004A2B6D">
        <w:t xml:space="preserve">, </w:t>
      </w:r>
      <w:r>
        <w:t>Greece</w:t>
      </w:r>
      <w:r w:rsidRPr="004A2B6D">
        <w:t>, 2</w:t>
      </w:r>
      <w:r>
        <w:t>3</w:t>
      </w:r>
      <w:r w:rsidRPr="004A2B6D">
        <w:t xml:space="preserve">-26 </w:t>
      </w:r>
      <w:r>
        <w:t>September</w:t>
      </w:r>
      <w:r w:rsidRPr="004A2B6D">
        <w:t xml:space="preserve"> 201</w:t>
      </w:r>
      <w:r>
        <w:t>3</w:t>
      </w:r>
    </w:p>
    <w:p w:rsidR="00E15905" w:rsidRPr="00CC6B68" w:rsidRDefault="00E15905" w:rsidP="00E15905">
      <w:pPr>
        <w:jc w:val="both"/>
        <w:rPr>
          <w:rFonts w:cs="Arial"/>
          <w:b/>
          <w:sz w:val="24"/>
          <w:lang w:val="en-US"/>
        </w:rPr>
      </w:pPr>
      <w:r w:rsidRPr="00CC6B68">
        <w:rPr>
          <w:rFonts w:cs="Arial"/>
          <w:b/>
          <w:sz w:val="24"/>
          <w:lang w:val="en-US"/>
        </w:rPr>
        <w:t>Conference poster:</w:t>
      </w:r>
    </w:p>
    <w:p w:rsidR="00E15905" w:rsidRDefault="00E15905" w:rsidP="00E15905">
      <w:pPr>
        <w:jc w:val="both"/>
      </w:pPr>
      <w:r w:rsidRPr="004A2B6D">
        <w:t xml:space="preserve">S. </w:t>
      </w:r>
      <w:r>
        <w:t>Christke</w:t>
      </w:r>
      <w:r w:rsidRPr="004A2B6D">
        <w:t xml:space="preserve">, </w:t>
      </w:r>
      <w:r>
        <w:t>G. Kotiskos, G. Gibson</w:t>
      </w:r>
      <w:r w:rsidRPr="004A2B6D">
        <w:t> “Fire</w:t>
      </w:r>
      <w:r>
        <w:t xml:space="preserve"> performance of metal composite laminates”, SAMPE SEICO 2014, Paris, France, </w:t>
      </w:r>
    </w:p>
    <w:p w:rsidR="00363913" w:rsidRPr="00363913" w:rsidRDefault="00363913" w:rsidP="00363913">
      <w:pPr>
        <w:rPr>
          <w:highlight w:val="red"/>
          <w:lang w:eastAsia="en-GB"/>
        </w:rPr>
      </w:pPr>
    </w:p>
    <w:p w:rsidR="00726313" w:rsidRPr="005F3688" w:rsidRDefault="00726313" w:rsidP="00945B8F">
      <w:pPr>
        <w:pStyle w:val="Heading2"/>
      </w:pPr>
      <w:r w:rsidRPr="005F3688">
        <w:t>WP2</w:t>
      </w:r>
    </w:p>
    <w:p w:rsidR="0002677E" w:rsidRDefault="0002677E" w:rsidP="0002677E">
      <w:pPr>
        <w:rPr>
          <w:rStyle w:val="ui-panel-title"/>
        </w:rPr>
      </w:pPr>
    </w:p>
    <w:p w:rsidR="0002677E" w:rsidRPr="00DA7E01" w:rsidRDefault="0002677E" w:rsidP="0002677E">
      <w:r w:rsidRPr="00DA7E01">
        <w:rPr>
          <w:rStyle w:val="ui-panel-title"/>
        </w:rPr>
        <w:t xml:space="preserve">05. Sep. 2012 - 6th European Silicon Days Conference </w:t>
      </w:r>
      <w:r w:rsidRPr="00DA7E01">
        <w:rPr>
          <w:rStyle w:val="document-size"/>
        </w:rPr>
        <w:t>(1 document)</w:t>
      </w:r>
    </w:p>
    <w:p w:rsidR="0002677E" w:rsidRPr="00DA7E01" w:rsidRDefault="0002677E" w:rsidP="0002677E">
      <w:r w:rsidRPr="00DA7E01">
        <w:t>Where: Lyon, France</w:t>
      </w:r>
    </w:p>
    <w:p w:rsidR="0002677E" w:rsidRPr="00DA7E01" w:rsidRDefault="0002677E" w:rsidP="0002677E">
      <w:r w:rsidRPr="00DA7E01">
        <w:t xml:space="preserve">When: </w:t>
      </w:r>
      <w:r w:rsidRPr="00DA7E01">
        <w:rPr>
          <w:rStyle w:val="Date1"/>
        </w:rPr>
        <w:t>05. September 2012</w:t>
      </w:r>
      <w:r w:rsidRPr="00DA7E01">
        <w:rPr>
          <w:rStyle w:val="time"/>
        </w:rPr>
        <w:t xml:space="preserve"> 09:00</w:t>
      </w:r>
      <w:r w:rsidRPr="00DA7E01">
        <w:t xml:space="preserve"> - </w:t>
      </w:r>
      <w:r w:rsidRPr="00DA7E01">
        <w:rPr>
          <w:rStyle w:val="Date1"/>
        </w:rPr>
        <w:t>05. September 2012</w:t>
      </w:r>
      <w:r w:rsidRPr="00DA7E01">
        <w:rPr>
          <w:rStyle w:val="time"/>
        </w:rPr>
        <w:t xml:space="preserve"> 17:00</w:t>
      </w:r>
    </w:p>
    <w:p w:rsidR="0002677E" w:rsidRDefault="0002677E" w:rsidP="0002677E">
      <w:r w:rsidRPr="00DA7E01">
        <w:rPr>
          <w:rStyle w:val="description"/>
        </w:rPr>
        <w:t>Poster presentation by Suzanne Laik, INSA-Lyon</w:t>
      </w:r>
      <w:r w:rsidRPr="00DA7E01">
        <w:br/>
      </w:r>
      <w:r w:rsidRPr="00DA7E01">
        <w:rPr>
          <w:rStyle w:val="description"/>
        </w:rPr>
        <w:t xml:space="preserve">More information: </w:t>
      </w:r>
      <w:hyperlink r:id="rId56" w:tgtFrame="_blank" w:history="1">
        <w:r w:rsidRPr="00DA7E01">
          <w:rPr>
            <w:rStyle w:val="Hyperlink"/>
          </w:rPr>
          <w:t>http://www.mmsconferencing.com/eod12/organosilicon.php?bt=contact</w:t>
        </w:r>
      </w:hyperlink>
      <w:r w:rsidR="004A38CF">
        <w:pict>
          <v:rect id="_x0000_i1073" style="width:0;height:1.5pt" o:hralign="center" o:hrstd="t" o:hr="t" fillcolor="#a0a0a0" stroked="f"/>
        </w:pict>
      </w:r>
    </w:p>
    <w:p w:rsidR="0002677E" w:rsidRDefault="0002677E" w:rsidP="0002677E">
      <w:pPr>
        <w:pStyle w:val="ListParagraph"/>
        <w:spacing w:line="319" w:lineRule="auto"/>
        <w:ind w:left="0"/>
        <w:jc w:val="both"/>
      </w:pPr>
      <w:r>
        <w:t>Presentations on the project were delivered at two conferences: “Fire Protection of Rolling Stock 2011” (24</w:t>
      </w:r>
      <w:r w:rsidRPr="00082A23">
        <w:rPr>
          <w:vertAlign w:val="superscript"/>
        </w:rPr>
        <w:t>th</w:t>
      </w:r>
      <w:r>
        <w:t xml:space="preserve"> – 25</w:t>
      </w:r>
      <w:r w:rsidRPr="00082A23">
        <w:rPr>
          <w:vertAlign w:val="superscript"/>
        </w:rPr>
        <w:t>th</w:t>
      </w:r>
      <w:r>
        <w:t xml:space="preserve"> March 2011, Brussels, BE), and the “Sixth International Conference on Composites in Fire” (9</w:t>
      </w:r>
      <w:r w:rsidRPr="00082A23">
        <w:rPr>
          <w:vertAlign w:val="superscript"/>
        </w:rPr>
        <w:t>th</w:t>
      </w:r>
      <w:r>
        <w:t xml:space="preserve"> – 10</w:t>
      </w:r>
      <w:r w:rsidRPr="00082A23">
        <w:rPr>
          <w:vertAlign w:val="superscript"/>
        </w:rPr>
        <w:t>th</w:t>
      </w:r>
      <w:r>
        <w:t xml:space="preserve"> June 2011, Newcastle upon Tyne, UK).</w:t>
      </w:r>
    </w:p>
    <w:p w:rsidR="0002677E" w:rsidRPr="005F3688" w:rsidRDefault="0002677E" w:rsidP="0002677E">
      <w:pPr>
        <w:rPr>
          <w:lang w:eastAsia="en-GB"/>
        </w:rPr>
      </w:pPr>
    </w:p>
    <w:p w:rsidR="00293D49" w:rsidRDefault="00293D49" w:rsidP="00945B8F">
      <w:pPr>
        <w:pStyle w:val="Heading2"/>
      </w:pPr>
      <w:r>
        <w:t>WP3</w:t>
      </w:r>
    </w:p>
    <w:p w:rsidR="00293D49" w:rsidRPr="00293D49" w:rsidRDefault="00293D49" w:rsidP="00726313">
      <w:pPr>
        <w:spacing w:line="360" w:lineRule="auto"/>
        <w:jc w:val="both"/>
        <w:rPr>
          <w:lang w:val="en-US"/>
        </w:rPr>
      </w:pPr>
      <w:r w:rsidRPr="00293D49">
        <w:rPr>
          <w:lang w:val="en-US"/>
        </w:rPr>
        <w:t>The main socio-economic impact can be summarized in:</w:t>
      </w:r>
    </w:p>
    <w:p w:rsidR="00293D49" w:rsidRPr="00293D49" w:rsidRDefault="00293D49" w:rsidP="00726313">
      <w:pPr>
        <w:pStyle w:val="ListParagraph"/>
        <w:numPr>
          <w:ilvl w:val="0"/>
          <w:numId w:val="19"/>
        </w:numPr>
        <w:spacing w:line="360" w:lineRule="auto"/>
        <w:jc w:val="both"/>
        <w:rPr>
          <w:lang w:val="en-US"/>
        </w:rPr>
      </w:pPr>
      <w:r w:rsidRPr="00293D49">
        <w:rPr>
          <w:lang w:val="en-US"/>
        </w:rPr>
        <w:t>The most valuable objective of the development of fire resistant parts to be used in the transportation sector (railway, naval, etc), is to save human lives in case of fire. The materials developed show low flammability and combustibility, no dripping, and they emits low amount of dark smoke and toxic gases.</w:t>
      </w:r>
    </w:p>
    <w:p w:rsidR="00293D49" w:rsidRPr="00293D49" w:rsidRDefault="00293D49" w:rsidP="00726313">
      <w:pPr>
        <w:pStyle w:val="ListParagraph"/>
        <w:numPr>
          <w:ilvl w:val="0"/>
          <w:numId w:val="19"/>
        </w:numPr>
        <w:spacing w:line="360" w:lineRule="auto"/>
        <w:jc w:val="both"/>
        <w:rPr>
          <w:lang w:val="en-US"/>
        </w:rPr>
      </w:pPr>
      <w:r w:rsidRPr="00293D49">
        <w:rPr>
          <w:lang w:val="en-US"/>
        </w:rPr>
        <w:t>The plastic matrix used during the project (furan resins) comes from agricultural waste.</w:t>
      </w:r>
    </w:p>
    <w:p w:rsidR="00293D49" w:rsidRPr="00293D49" w:rsidRDefault="00293D49" w:rsidP="00726313">
      <w:pPr>
        <w:pStyle w:val="ListParagraph"/>
        <w:numPr>
          <w:ilvl w:val="0"/>
          <w:numId w:val="19"/>
        </w:numPr>
        <w:spacing w:line="360" w:lineRule="auto"/>
        <w:jc w:val="both"/>
        <w:rPr>
          <w:lang w:val="en-US"/>
        </w:rPr>
      </w:pPr>
      <w:r w:rsidRPr="00293D49">
        <w:rPr>
          <w:lang w:val="en-US"/>
        </w:rPr>
        <w:t>The use of plastic materials in the transportation sector, instead of metallic ones, leads to weight reduction and, in consequence, a CO</w:t>
      </w:r>
      <w:r w:rsidRPr="00293D49">
        <w:rPr>
          <w:vertAlign w:val="subscript"/>
          <w:lang w:val="en-US"/>
        </w:rPr>
        <w:t>2</w:t>
      </w:r>
      <w:r w:rsidRPr="00293D49">
        <w:rPr>
          <w:lang w:val="en-US"/>
        </w:rPr>
        <w:t xml:space="preserve"> emission decrease when operating.</w:t>
      </w:r>
    </w:p>
    <w:p w:rsidR="00293D49" w:rsidRPr="00293D49" w:rsidRDefault="00293D49" w:rsidP="00726313">
      <w:pPr>
        <w:spacing w:line="360" w:lineRule="auto"/>
        <w:rPr>
          <w:rFonts w:ascii="Times New Roman" w:eastAsia="Times New Roman" w:hAnsi="Times New Roman"/>
          <w:lang w:val="en-US" w:eastAsia="en-GB"/>
        </w:rPr>
      </w:pPr>
    </w:p>
    <w:p w:rsidR="00293D49" w:rsidRPr="00293D49" w:rsidRDefault="00293D49" w:rsidP="00726313">
      <w:pPr>
        <w:spacing w:line="360" w:lineRule="auto"/>
        <w:rPr>
          <w:rFonts w:eastAsia="Times New Roman"/>
          <w:lang w:val="en-US" w:eastAsia="en-GB"/>
        </w:rPr>
      </w:pPr>
      <w:r w:rsidRPr="00293D49">
        <w:rPr>
          <w:rFonts w:eastAsia="Times New Roman"/>
          <w:lang w:val="en-US" w:eastAsia="en-GB"/>
        </w:rPr>
        <w:t>GAIKER and the consortium partners have taken part in some events related to this WP3:</w:t>
      </w:r>
    </w:p>
    <w:p w:rsidR="00293D49" w:rsidRPr="00965011" w:rsidRDefault="00293D49" w:rsidP="00965011">
      <w:pPr>
        <w:pStyle w:val="ListParagraph"/>
        <w:numPr>
          <w:ilvl w:val="0"/>
          <w:numId w:val="20"/>
        </w:numPr>
        <w:spacing w:line="360" w:lineRule="auto"/>
        <w:jc w:val="both"/>
        <w:rPr>
          <w:rFonts w:eastAsia="Times New Roman" w:cs="Arial"/>
          <w:lang w:val="en-US" w:eastAsia="es-ES"/>
        </w:rPr>
      </w:pPr>
      <w:r w:rsidRPr="00965011">
        <w:rPr>
          <w:lang w:val="es-ES"/>
        </w:rPr>
        <w:lastRenderedPageBreak/>
        <w:t>M</w:t>
      </w:r>
      <w:r w:rsidRPr="00965011">
        <w:rPr>
          <w:rFonts w:eastAsia="Times New Roman" w:cs="Arial"/>
          <w:lang w:val="en-US" w:eastAsia="es-ES"/>
        </w:rPr>
        <w:t xml:space="preserve">ay 2012. Organized by GAIKER. </w:t>
      </w:r>
    </w:p>
    <w:p w:rsidR="00293D49" w:rsidRPr="00965011" w:rsidRDefault="00293D49" w:rsidP="00726313">
      <w:pPr>
        <w:pStyle w:val="ListParagraph"/>
        <w:spacing w:line="360" w:lineRule="auto"/>
        <w:jc w:val="both"/>
        <w:rPr>
          <w:rFonts w:eastAsia="Times New Roman" w:cs="Arial"/>
          <w:lang w:val="en-US" w:eastAsia="es-ES"/>
        </w:rPr>
      </w:pPr>
      <w:r w:rsidRPr="00965011">
        <w:rPr>
          <w:rFonts w:eastAsia="Times New Roman" w:cs="Arial"/>
          <w:lang w:val="en-US" w:eastAsia="es-ES"/>
        </w:rPr>
        <w:t>ON THE LINE OF FIRE: EXPERIENCES ON MATERIALS FIRE BEHAVIOR</w:t>
      </w:r>
    </w:p>
    <w:p w:rsidR="00293D49" w:rsidRPr="00965011" w:rsidRDefault="00293D49" w:rsidP="00726313">
      <w:pPr>
        <w:pStyle w:val="ListParagraph"/>
        <w:spacing w:line="360" w:lineRule="auto"/>
        <w:jc w:val="both"/>
        <w:rPr>
          <w:lang w:val="en-US"/>
        </w:rPr>
      </w:pPr>
      <w:r w:rsidRPr="00965011">
        <w:rPr>
          <w:rFonts w:eastAsia="Times New Roman" w:cs="Arial"/>
          <w:lang w:val="en-US" w:eastAsia="es-ES"/>
        </w:rPr>
        <w:t>Presentation: “Polymeric systems from natural sources: furan resins”. Iván Sánchez.</w:t>
      </w:r>
    </w:p>
    <w:p w:rsidR="00293D49" w:rsidRPr="00965011" w:rsidRDefault="00293D49" w:rsidP="00965011">
      <w:pPr>
        <w:pStyle w:val="ListParagraph"/>
        <w:numPr>
          <w:ilvl w:val="0"/>
          <w:numId w:val="20"/>
        </w:numPr>
        <w:spacing w:line="360" w:lineRule="auto"/>
        <w:jc w:val="both"/>
        <w:rPr>
          <w:rFonts w:eastAsia="Times New Roman" w:cs="Arial"/>
          <w:bCs/>
          <w:lang w:val="en-US" w:eastAsia="es-ES"/>
        </w:rPr>
      </w:pPr>
      <w:r w:rsidRPr="00965011">
        <w:rPr>
          <w:rFonts w:eastAsia="Times New Roman" w:cs="Arial"/>
          <w:bCs/>
          <w:lang w:val="en-US" w:eastAsia="es-ES"/>
        </w:rPr>
        <w:t xml:space="preserve">November 2012. Organized by CEP (Spanish Plastic Center). </w:t>
      </w:r>
    </w:p>
    <w:p w:rsidR="00293D49" w:rsidRPr="00965011" w:rsidRDefault="00293D49" w:rsidP="00726313">
      <w:pPr>
        <w:spacing w:line="360" w:lineRule="auto"/>
        <w:ind w:left="720"/>
        <w:jc w:val="both"/>
        <w:rPr>
          <w:rFonts w:eastAsia="Times New Roman" w:cs="Arial"/>
          <w:bCs/>
          <w:lang w:val="en-US" w:eastAsia="es-ES"/>
        </w:rPr>
      </w:pPr>
      <w:r w:rsidRPr="00965011">
        <w:rPr>
          <w:rFonts w:eastAsia="Times New Roman" w:cs="Arial"/>
          <w:bCs/>
          <w:lang w:val="en-US" w:eastAsia="es-ES"/>
        </w:rPr>
        <w:t xml:space="preserve">XXI INTERNATIONAL COMPOSITE MATERIALS CONFERENCE. </w:t>
      </w:r>
    </w:p>
    <w:p w:rsidR="00293D49" w:rsidRPr="00965011" w:rsidRDefault="00293D49" w:rsidP="00726313">
      <w:pPr>
        <w:spacing w:line="360" w:lineRule="auto"/>
        <w:ind w:left="720"/>
        <w:jc w:val="both"/>
        <w:rPr>
          <w:rFonts w:eastAsia="Times New Roman" w:cs="Arial"/>
          <w:bCs/>
          <w:lang w:val="en-US" w:eastAsia="es-ES"/>
        </w:rPr>
      </w:pPr>
      <w:r w:rsidRPr="00965011">
        <w:rPr>
          <w:rFonts w:eastAsia="Times New Roman" w:cs="Arial"/>
          <w:bCs/>
          <w:lang w:val="en-US" w:eastAsia="es-ES"/>
        </w:rPr>
        <w:t xml:space="preserve">Presentation: “Furan composites fire behavior: a clear opportunity to burst into the rail sector”. Jesús Ballestero. </w:t>
      </w:r>
    </w:p>
    <w:p w:rsidR="00293D49" w:rsidRPr="00965011" w:rsidRDefault="00965011" w:rsidP="00965011">
      <w:pPr>
        <w:pStyle w:val="ListParagraph"/>
        <w:numPr>
          <w:ilvl w:val="0"/>
          <w:numId w:val="20"/>
        </w:numPr>
        <w:spacing w:line="360" w:lineRule="auto"/>
        <w:jc w:val="both"/>
        <w:rPr>
          <w:lang w:val="en-US"/>
        </w:rPr>
      </w:pPr>
      <w:r w:rsidRPr="00965011">
        <w:rPr>
          <w:lang w:val="en-US"/>
        </w:rPr>
        <w:t>February</w:t>
      </w:r>
      <w:r w:rsidR="00293D49" w:rsidRPr="00965011">
        <w:rPr>
          <w:lang w:val="en-US"/>
        </w:rPr>
        <w:t xml:space="preserve"> 2014. Organized by GAIKER. </w:t>
      </w:r>
    </w:p>
    <w:p w:rsidR="00293D49" w:rsidRPr="00965011" w:rsidRDefault="00293D49" w:rsidP="00726313">
      <w:pPr>
        <w:pStyle w:val="ListParagraph"/>
        <w:spacing w:line="360" w:lineRule="auto"/>
        <w:jc w:val="both"/>
        <w:rPr>
          <w:lang w:val="en-US"/>
        </w:rPr>
      </w:pPr>
      <w:r w:rsidRPr="00965011">
        <w:rPr>
          <w:lang w:val="en-US"/>
        </w:rPr>
        <w:t>NEXT TRAIN STATION: EN 45545. FIRE BEHAVIOR IN THE RAIL SECTOR.</w:t>
      </w:r>
    </w:p>
    <w:p w:rsidR="00293D49" w:rsidRPr="00965011" w:rsidRDefault="00293D49" w:rsidP="00726313">
      <w:pPr>
        <w:pStyle w:val="ListParagraph"/>
        <w:spacing w:line="360" w:lineRule="auto"/>
        <w:jc w:val="both"/>
        <w:rPr>
          <w:lang w:val="en-US"/>
        </w:rPr>
      </w:pPr>
      <w:r w:rsidRPr="00965011">
        <w:rPr>
          <w:lang w:val="en-US"/>
        </w:rPr>
        <w:t>Presentation: “Fire behavior of the furan composites: opportunities in the rail sector”. Iván Sánchez</w:t>
      </w:r>
    </w:p>
    <w:p w:rsidR="00293D49" w:rsidRPr="00293D49" w:rsidRDefault="00293D49" w:rsidP="00726313">
      <w:pPr>
        <w:spacing w:line="360" w:lineRule="auto"/>
        <w:ind w:left="720"/>
        <w:jc w:val="both"/>
        <w:rPr>
          <w:rFonts w:eastAsia="Times New Roman" w:cs="Arial"/>
          <w:i/>
          <w:lang w:val="en-US" w:eastAsia="es-ES"/>
        </w:rPr>
      </w:pPr>
    </w:p>
    <w:p w:rsidR="00293D49" w:rsidRPr="00C87D9F" w:rsidRDefault="00293D49" w:rsidP="00726313">
      <w:pPr>
        <w:spacing w:line="360" w:lineRule="auto"/>
        <w:jc w:val="both"/>
        <w:rPr>
          <w:rFonts w:eastAsia="Times New Roman"/>
          <w:bCs/>
          <w:lang w:val="en-US"/>
        </w:rPr>
      </w:pPr>
      <w:r w:rsidRPr="00C87D9F">
        <w:rPr>
          <w:rFonts w:eastAsia="Times New Roman"/>
          <w:bCs/>
          <w:lang w:val="en-US"/>
        </w:rPr>
        <w:t>Two papers have been published related to furan resins cros</w:t>
      </w:r>
      <w:r w:rsidR="00047AFB" w:rsidRPr="00C87D9F">
        <w:rPr>
          <w:rFonts w:eastAsia="Times New Roman"/>
          <w:bCs/>
          <w:lang w:val="en-US"/>
        </w:rPr>
        <w:t>s-linking using microwave tools:</w:t>
      </w:r>
    </w:p>
    <w:p w:rsidR="000C0D77" w:rsidRPr="00C87D9F" w:rsidRDefault="000C0D77" w:rsidP="00726313">
      <w:pPr>
        <w:numPr>
          <w:ilvl w:val="0"/>
          <w:numId w:val="21"/>
        </w:numPr>
        <w:spacing w:line="360" w:lineRule="auto"/>
        <w:jc w:val="both"/>
        <w:rPr>
          <w:rFonts w:eastAsia="Times New Roman"/>
          <w:bCs/>
        </w:rPr>
      </w:pPr>
      <w:r w:rsidRPr="00C87D9F">
        <w:rPr>
          <w:rFonts w:eastAsia="Times New Roman"/>
          <w:bCs/>
          <w:lang w:val="es-ES"/>
        </w:rPr>
        <w:t>Lopez De Vergara, U.; Sarrionandia, M.;  Gondra, K.; Aurrekoetxea, J. “</w:t>
      </w:r>
      <w:r w:rsidRPr="00C87D9F">
        <w:rPr>
          <w:rFonts w:eastAsia="Times New Roman"/>
          <w:bCs/>
          <w:lang w:val="en-US"/>
        </w:rPr>
        <w:t xml:space="preserve">Polymerization and curing kinetics of furan resins under conventional and microwave heating.” </w:t>
      </w:r>
      <w:r w:rsidRPr="00C87D9F">
        <w:rPr>
          <w:rFonts w:eastAsia="Times New Roman"/>
          <w:bCs/>
          <w:i/>
          <w:lang w:val="es-ES"/>
        </w:rPr>
        <w:t>THERMOCHIMICA ACTA</w:t>
      </w:r>
      <w:r w:rsidRPr="00C87D9F">
        <w:rPr>
          <w:rFonts w:eastAsia="Times New Roman"/>
          <w:bCs/>
          <w:lang w:val="es-ES"/>
        </w:rPr>
        <w:t xml:space="preserve">. </w:t>
      </w:r>
      <w:r w:rsidRPr="00C87D9F">
        <w:rPr>
          <w:rFonts w:eastAsia="Times New Roman"/>
          <w:bCs/>
        </w:rPr>
        <w:t xml:space="preserve">(2014) </w:t>
      </w:r>
    </w:p>
    <w:p w:rsidR="000C0D77" w:rsidRPr="00C87D9F" w:rsidRDefault="000C0D77" w:rsidP="00726313">
      <w:pPr>
        <w:numPr>
          <w:ilvl w:val="0"/>
          <w:numId w:val="21"/>
        </w:numPr>
        <w:spacing w:line="360" w:lineRule="auto"/>
        <w:jc w:val="both"/>
        <w:rPr>
          <w:rFonts w:eastAsia="Times New Roman"/>
          <w:bCs/>
        </w:rPr>
      </w:pPr>
      <w:r w:rsidRPr="00C87D9F">
        <w:rPr>
          <w:rFonts w:eastAsia="Times New Roman"/>
          <w:bCs/>
          <w:lang w:val="en-US"/>
        </w:rPr>
        <w:t xml:space="preserve">Unai López de Vergaraab, Mariasun Sarrionandiab, Koldo Gondraa, Jon Aurrekoetxea “Impact behaviour of basalt fibre reinforced furan composites cured under microwave and thermal conditions” </w:t>
      </w:r>
      <w:r w:rsidRPr="00C87D9F">
        <w:rPr>
          <w:rFonts w:eastAsia="Times New Roman"/>
          <w:bCs/>
          <w:i/>
          <w:lang w:val="en-US"/>
        </w:rPr>
        <w:t>Composites Part B Engineering</w:t>
      </w:r>
      <w:r w:rsidRPr="00C87D9F">
        <w:rPr>
          <w:rFonts w:eastAsia="Times New Roman"/>
          <w:bCs/>
          <w:lang w:val="en-US"/>
        </w:rPr>
        <w:t>,  2014</w:t>
      </w:r>
    </w:p>
    <w:p w:rsidR="00945B8F" w:rsidRPr="00C87D9F" w:rsidRDefault="00945B8F" w:rsidP="00945B8F">
      <w:pPr>
        <w:pStyle w:val="ListParagraph"/>
        <w:spacing w:line="240" w:lineRule="auto"/>
        <w:jc w:val="both"/>
        <w:rPr>
          <w:rFonts w:eastAsia="Times New Roman"/>
          <w:bCs/>
        </w:rPr>
      </w:pPr>
    </w:p>
    <w:p w:rsidR="00293D49" w:rsidRPr="00C87D9F" w:rsidRDefault="00945B8F" w:rsidP="00945B8F">
      <w:pPr>
        <w:pStyle w:val="Heading2"/>
      </w:pPr>
      <w:r w:rsidRPr="00C87D9F">
        <w:t>WP4</w:t>
      </w:r>
    </w:p>
    <w:p w:rsidR="00047AFB" w:rsidRPr="00C87D9F" w:rsidRDefault="00047AFB" w:rsidP="00047AFB">
      <w:pPr>
        <w:rPr>
          <w:lang w:eastAsia="en-GB"/>
        </w:rPr>
      </w:pPr>
    </w:p>
    <w:p w:rsidR="00945B8F" w:rsidRPr="00C87D9F" w:rsidRDefault="00945B8F" w:rsidP="00945B8F">
      <w:pPr>
        <w:jc w:val="both"/>
        <w:rPr>
          <w:rFonts w:cs="Arial"/>
          <w:b/>
          <w:sz w:val="24"/>
          <w:lang w:val="en-US"/>
        </w:rPr>
      </w:pPr>
      <w:r w:rsidRPr="00C87D9F">
        <w:rPr>
          <w:rFonts w:cs="Arial"/>
          <w:b/>
          <w:sz w:val="24"/>
          <w:lang w:val="en-US"/>
        </w:rPr>
        <w:t xml:space="preserve">PhD thesis: </w:t>
      </w:r>
    </w:p>
    <w:p w:rsidR="00945B8F" w:rsidRPr="00C87D9F" w:rsidRDefault="00945B8F" w:rsidP="00945B8F">
      <w:pPr>
        <w:jc w:val="both"/>
      </w:pPr>
      <w:r w:rsidRPr="00C87D9F">
        <w:t>Suzanne Laik, “Investigation of Polyhedral Oligomeric Silsesquioxanes for improved fire retardancy of hybrid epoxy-based polymer systems”, defended on the 12th December, 2014 at INSA-Lyon.</w:t>
      </w:r>
    </w:p>
    <w:p w:rsidR="00945B8F" w:rsidRPr="00C87D9F" w:rsidRDefault="00945B8F" w:rsidP="00945B8F">
      <w:pPr>
        <w:jc w:val="both"/>
        <w:rPr>
          <w:rFonts w:cs="Arial"/>
          <w:b/>
          <w:sz w:val="24"/>
          <w:lang w:val="en-US"/>
        </w:rPr>
      </w:pPr>
      <w:r w:rsidRPr="00C87D9F">
        <w:rPr>
          <w:rFonts w:cs="Arial"/>
          <w:b/>
          <w:sz w:val="24"/>
          <w:lang w:val="en-US"/>
        </w:rPr>
        <w:t>Journal papers:</w:t>
      </w:r>
    </w:p>
    <w:p w:rsidR="00945B8F" w:rsidRPr="00C87D9F" w:rsidRDefault="00945B8F" w:rsidP="00945B8F">
      <w:pPr>
        <w:jc w:val="both"/>
      </w:pPr>
      <w:r w:rsidRPr="00C87D9F">
        <w:t xml:space="preserve">M. Monti, S.A. Tsampas, S.P. Fernberg, P. Blomqvist, G. Camino.  Combustion Behaviour Of Nanoclay-doped PA6 Commingled Glass Fiber Reinforced Composites, manuscript to be submitted to </w:t>
      </w:r>
      <w:r w:rsidRPr="00C87D9F">
        <w:rPr>
          <w:i/>
        </w:rPr>
        <w:t>Polymer Degradation and Stability</w:t>
      </w:r>
    </w:p>
    <w:p w:rsidR="00945B8F" w:rsidRPr="00C87D9F" w:rsidRDefault="00945B8F" w:rsidP="00945B8F">
      <w:pPr>
        <w:jc w:val="both"/>
      </w:pPr>
      <w:r w:rsidRPr="00C87D9F">
        <w:lastRenderedPageBreak/>
        <w:t>S. Laik, J. Galy, J.-F. Gérard, M. Monti, G. Camino "Influence of triSilanolPhenyl POSS on the fire behaviour and morphology of hybrid organic/inorganic epoxy networks“ In: "</w:t>
      </w:r>
      <w:r w:rsidRPr="00C87D9F">
        <w:rPr>
          <w:i/>
        </w:rPr>
        <w:t>Flame Retardancy and Protection of Materials: Recent Advances and Current Perspectives</w:t>
      </w:r>
      <w:r w:rsidRPr="00C87D9F">
        <w:t>", Springer. Accepted manuscript.</w:t>
      </w:r>
    </w:p>
    <w:p w:rsidR="00945B8F" w:rsidRPr="00C87D9F" w:rsidRDefault="00945B8F" w:rsidP="00945B8F">
      <w:pPr>
        <w:jc w:val="both"/>
      </w:pPr>
      <w:r w:rsidRPr="00C87D9F">
        <w:t xml:space="preserve">M. Monti, G. Camino. “Thermal and combustion behavior of polyethersulfone-boehmite nanocomposites”, </w:t>
      </w:r>
      <w:r w:rsidRPr="00C87D9F">
        <w:rPr>
          <w:i/>
        </w:rPr>
        <w:t>Polymer Degradation and Stability</w:t>
      </w:r>
      <w:r w:rsidRPr="00C87D9F">
        <w:t>, (2013)</w:t>
      </w:r>
    </w:p>
    <w:p w:rsidR="00945B8F" w:rsidRPr="00C87D9F" w:rsidRDefault="00945B8F" w:rsidP="00945B8F">
      <w:pPr>
        <w:jc w:val="both"/>
      </w:pPr>
      <w:r w:rsidRPr="00C87D9F">
        <w:t xml:space="preserve">Y. Aitomäki, B. Hagström, R. Långström, P. Fernberg, </w:t>
      </w:r>
      <w:r w:rsidR="006C5FB5" w:rsidRPr="00C87D9F">
        <w:t>“</w:t>
      </w:r>
      <w:r w:rsidRPr="00C87D9F">
        <w:t>Novel reactive bicomponent fibres: material in composite manufacturing</w:t>
      </w:r>
      <w:r w:rsidR="006C5FB5" w:rsidRPr="00C87D9F">
        <w:t>”</w:t>
      </w:r>
      <w:r w:rsidRPr="00C87D9F">
        <w:t xml:space="preserve">, </w:t>
      </w:r>
      <w:r w:rsidRPr="00C87D9F">
        <w:rPr>
          <w:i/>
        </w:rPr>
        <w:t>Journal of Nanostructured Polymers and Nanocomposites</w:t>
      </w:r>
      <w:r w:rsidRPr="00C87D9F">
        <w:t>, (2012)</w:t>
      </w:r>
    </w:p>
    <w:p w:rsidR="00945B8F" w:rsidRPr="00C87D9F" w:rsidRDefault="00945B8F" w:rsidP="00945B8F">
      <w:pPr>
        <w:jc w:val="both"/>
        <w:rPr>
          <w:rFonts w:cs="Arial"/>
          <w:b/>
          <w:sz w:val="24"/>
          <w:lang w:val="en-US"/>
        </w:rPr>
      </w:pPr>
      <w:r w:rsidRPr="00C87D9F">
        <w:rPr>
          <w:rFonts w:cs="Arial"/>
          <w:b/>
          <w:sz w:val="24"/>
          <w:lang w:val="en-US"/>
        </w:rPr>
        <w:t>Oral conference presentations:</w:t>
      </w:r>
    </w:p>
    <w:p w:rsidR="00945B8F" w:rsidRPr="00C87D9F" w:rsidRDefault="00945B8F" w:rsidP="00945B8F">
      <w:pPr>
        <w:jc w:val="both"/>
      </w:pPr>
      <w:r w:rsidRPr="00C87D9F">
        <w:t>S. Laik, J. Galy, J.-F. Gérard, M. Monti, G. Camino “Fire-retardant epoxy matrices designed for composite materials processed by infusion“, ECCM16 – 16th European conference on composite materials, Seville, Spain, 22-26 June 2014</w:t>
      </w:r>
    </w:p>
    <w:p w:rsidR="00945B8F" w:rsidRPr="00C87D9F" w:rsidRDefault="00945B8F" w:rsidP="00945B8F">
      <w:pPr>
        <w:jc w:val="both"/>
      </w:pPr>
      <w:r w:rsidRPr="00C87D9F">
        <w:t>M. Monti, S. Tsampas, P. Fernberg, P. Blomqvist, G. Camino, Montmorillonite-doped commingled composites for improved fire performance, ECCM16 – 16th European conference on composite materials, Seville, Spain, 22-26 June 2014</w:t>
      </w:r>
    </w:p>
    <w:p w:rsidR="00945B8F" w:rsidRPr="00C87D9F" w:rsidRDefault="00945B8F" w:rsidP="00945B8F">
      <w:pPr>
        <w:jc w:val="both"/>
      </w:pPr>
      <w:r w:rsidRPr="00C87D9F">
        <w:t>R.Gutkin, H. Olsen, P. Blomqvist, Modelling the structural response of fibre-reinforced composites subjected to fire, ECCM16 – 16th European conference on composite materials, Seville, Spain, 22-26 June 2014</w:t>
      </w:r>
    </w:p>
    <w:p w:rsidR="00945B8F" w:rsidRPr="00C87D9F" w:rsidRDefault="00945B8F" w:rsidP="00945B8F">
      <w:pPr>
        <w:jc w:val="both"/>
      </w:pPr>
      <w:r w:rsidRPr="00C87D9F">
        <w:t>S.A. Tsampas, S.P. Fernberg, G. Camino, M. Monti, P. Blomqvist, Preparation and characterization of nanoparticle-doped commingled composites for improved fire performance. ICCM19, Montreal, Canada, July 28 – August 2, 2013</w:t>
      </w:r>
    </w:p>
    <w:p w:rsidR="00945B8F" w:rsidRPr="00C87D9F" w:rsidRDefault="00945B8F" w:rsidP="00945B8F">
      <w:pPr>
        <w:jc w:val="both"/>
      </w:pPr>
      <w:r w:rsidRPr="00C87D9F">
        <w:t>S. Laik, J. Galy, J.-F. Gérard, M. Monti, G. Camino . "Influence of triSilanolPhenyl POSS on the fire behaviour and morphology of hybrid organic/inorganic epoxy networks“. Fire Retardancy and Protection of Materials (FRPM), 2013, Lille, France.</w:t>
      </w:r>
    </w:p>
    <w:p w:rsidR="00945B8F" w:rsidRPr="00C87D9F" w:rsidRDefault="00945B8F" w:rsidP="00945B8F">
      <w:pPr>
        <w:jc w:val="both"/>
      </w:pPr>
      <w:r w:rsidRPr="00C87D9F">
        <w:t>S.P. Fernberg, S.A. Tsampas, M. Monti, G. Camino, Comingled fibre reinforced composites with enhanced fire performance. Fire Retardancy and Protection of Materials (FRPM), 2013, Lille, France.</w:t>
      </w:r>
    </w:p>
    <w:p w:rsidR="00945B8F" w:rsidRPr="00C87D9F" w:rsidRDefault="00945B8F" w:rsidP="00945B8F">
      <w:pPr>
        <w:jc w:val="both"/>
      </w:pPr>
      <w:r w:rsidRPr="00C87D9F">
        <w:t>S. Laik, J. Galy, J.-F. Gérard, M. Monti, G. Camino “Investigation of POSS nanoclusters for fire retardancy of hybrid thermoset polymers“, European Centre for Nanostructured Polymers (ECNP) International Conference, 2012,Prague, Czech Republic.</w:t>
      </w:r>
    </w:p>
    <w:p w:rsidR="00945B8F" w:rsidRPr="004A2B6D" w:rsidRDefault="00945B8F" w:rsidP="00945B8F">
      <w:pPr>
        <w:jc w:val="both"/>
      </w:pPr>
      <w:r w:rsidRPr="00C87D9F">
        <w:t>P Fernberg, Y Aitomäki, B Hagström, Development of methods to use polymeric matrix fibres to manufacture fibre reinforced composites, 7th International Conference on Nanostructured Polymers and Nanocomposites, April 24 - 27, 2012, Prague, Czech Republic</w:t>
      </w:r>
    </w:p>
    <w:p w:rsidR="00945B8F" w:rsidRPr="00CC6B68" w:rsidRDefault="00945B8F" w:rsidP="00945B8F">
      <w:pPr>
        <w:jc w:val="both"/>
        <w:rPr>
          <w:rFonts w:cs="Arial"/>
          <w:b/>
          <w:sz w:val="24"/>
          <w:lang w:val="en-US"/>
        </w:rPr>
      </w:pPr>
      <w:r w:rsidRPr="00CC6B68">
        <w:rPr>
          <w:rFonts w:cs="Arial"/>
          <w:b/>
          <w:sz w:val="24"/>
          <w:lang w:val="en-US"/>
        </w:rPr>
        <w:t>Conference poster:</w:t>
      </w:r>
    </w:p>
    <w:p w:rsidR="00945B8F" w:rsidRPr="004A2B6D" w:rsidRDefault="00945B8F" w:rsidP="00945B8F">
      <w:pPr>
        <w:jc w:val="both"/>
      </w:pPr>
      <w:r w:rsidRPr="004A2B6D">
        <w:t>S. Laik, J. Galy, J.-F. Gérard, M. Monti, G. Camino “Investigation of POSS nanoclusters for fire retardancy of hybrid thermoset polymers”,6th European Silicon Days, 2012, Lyon, France.</w:t>
      </w:r>
    </w:p>
    <w:p w:rsidR="00945B8F" w:rsidRDefault="00945B8F" w:rsidP="00945B8F">
      <w:pPr>
        <w:jc w:val="both"/>
      </w:pPr>
      <w:r w:rsidRPr="004A2B6D">
        <w:lastRenderedPageBreak/>
        <w:t xml:space="preserve">M. Monti, G. Camino. “Thermal and combustion behavior of polyethersulfone-boehmite nanocomposites”. Poster presented at 3rd International Conference on Multifunctional, Hybrid and Nanomaterials - Sorrento (NA), Italy 3-7 March 2013 </w:t>
      </w:r>
    </w:p>
    <w:p w:rsidR="001A02A1" w:rsidRPr="004A2B6D" w:rsidRDefault="001A02A1" w:rsidP="00945B8F">
      <w:pPr>
        <w:jc w:val="both"/>
      </w:pPr>
    </w:p>
    <w:p w:rsidR="006E555C" w:rsidRDefault="001A02A1" w:rsidP="001A02A1">
      <w:pPr>
        <w:pStyle w:val="Heading2"/>
      </w:pPr>
      <w:r>
        <w:t>WP5</w:t>
      </w:r>
    </w:p>
    <w:p w:rsidR="001A02A1" w:rsidRPr="001A02A1" w:rsidRDefault="001A02A1" w:rsidP="001A02A1">
      <w:pPr>
        <w:rPr>
          <w:lang w:eastAsia="en-GB"/>
        </w:rPr>
      </w:pPr>
    </w:p>
    <w:p w:rsidR="001A02A1" w:rsidRDefault="001A02A1" w:rsidP="001A02A1">
      <w:pPr>
        <w:jc w:val="both"/>
      </w:pPr>
      <w:r>
        <w:t>In the FIRE-RESIST project proposal Annex I “Description of Work”, the following was envisaged:</w:t>
      </w:r>
    </w:p>
    <w:p w:rsidR="001A02A1" w:rsidRPr="00BB4550" w:rsidRDefault="001A02A1" w:rsidP="001A02A1">
      <w:pPr>
        <w:jc w:val="both"/>
        <w:rPr>
          <w:i/>
        </w:rPr>
      </w:pPr>
      <w:r>
        <w:rPr>
          <w:i/>
        </w:rPr>
        <w:t>“</w:t>
      </w:r>
      <w:r w:rsidRPr="00BB4550">
        <w:rPr>
          <w:i/>
        </w:rPr>
        <w:t>The modelling techniques that will be developed in FIRE-RESIST WP5, combined with the use of affordable small-scale test protocols that focus on fundamental material property information, will provide a means of developing and evaluating novel fire safe solutions on a considerably more cost-effective basis.</w:t>
      </w:r>
      <w:r w:rsidR="006D2651">
        <w:rPr>
          <w:i/>
        </w:rPr>
        <w:t>”</w:t>
      </w:r>
    </w:p>
    <w:p w:rsidR="001A02A1" w:rsidRDefault="001A02A1" w:rsidP="001A02A1">
      <w:pPr>
        <w:jc w:val="both"/>
      </w:pPr>
      <w:r>
        <w:t xml:space="preserve">Indeed, the development and validation effort of WP5 has decisively improved our capability to model the global fire response of polymer matrix composite materials and structures, thus opening new possibilities for materials </w:t>
      </w:r>
      <w:r w:rsidRPr="00C63657">
        <w:t>research, development and design.</w:t>
      </w:r>
    </w:p>
    <w:p w:rsidR="001A02A1" w:rsidRDefault="001A02A1" w:rsidP="001A02A1">
      <w:pPr>
        <w:jc w:val="both"/>
      </w:pPr>
      <w:r>
        <w:t>The modelling technique can, for example, be used to</w:t>
      </w:r>
      <w:r w:rsidRPr="00C63657">
        <w:t xml:space="preserve"> s</w:t>
      </w:r>
      <w:r>
        <w:t xml:space="preserve">upplement </w:t>
      </w:r>
      <w:r w:rsidRPr="00C63657">
        <w:t>existing experimental approaches to prod</w:t>
      </w:r>
      <w:r>
        <w:t xml:space="preserve">uct fire performance assessment, and thus contribute to </w:t>
      </w:r>
      <w:r w:rsidRPr="0029244F">
        <w:t>the introduction of next generation fire-safe materials into the transport sectors.</w:t>
      </w:r>
      <w:r>
        <w:t xml:space="preserve"> Taking into account the high cost of large-scale </w:t>
      </w:r>
      <w:r w:rsidRPr="0029244F">
        <w:t>“product qualification” fire testing</w:t>
      </w:r>
      <w:r>
        <w:t xml:space="preserve">, there is potential for </w:t>
      </w:r>
      <w:r w:rsidRPr="0029244F">
        <w:t xml:space="preserve">savings in the development costs of fire-safe composite products. </w:t>
      </w:r>
      <w:r>
        <w:t>Furthermore, the modelling technique can be applied in the safety evaluation, and even design, of passenger environments via</w:t>
      </w:r>
      <w:r w:rsidRPr="00F60C3D">
        <w:t xml:space="preserve"> </w:t>
      </w:r>
      <w:r w:rsidRPr="0029244F">
        <w:t>the advanced simulation of onboard fires in aircraft, trains, ships, etc.</w:t>
      </w:r>
      <w:r>
        <w:t xml:space="preserve"> In the field of fire safety research, there is the</w:t>
      </w:r>
      <w:r w:rsidRPr="001117D5">
        <w:t xml:space="preserve"> logical progression to use the </w:t>
      </w:r>
      <w:r>
        <w:t xml:space="preserve">new </w:t>
      </w:r>
      <w:r w:rsidRPr="001117D5">
        <w:t>modelling capabilities in conjunction with</w:t>
      </w:r>
      <w:r>
        <w:t xml:space="preserve"> evacuation modelling software </w:t>
      </w:r>
      <w:r w:rsidRPr="001117D5">
        <w:t xml:space="preserve">to </w:t>
      </w:r>
      <w:r>
        <w:t>study</w:t>
      </w:r>
      <w:r w:rsidRPr="001117D5">
        <w:t xml:space="preserve"> post-fire passenger safety.</w:t>
      </w:r>
    </w:p>
    <w:p w:rsidR="001A02A1" w:rsidRDefault="001A02A1" w:rsidP="001A02A1">
      <w:pPr>
        <w:jc w:val="both"/>
      </w:pPr>
      <w:r>
        <w:t xml:space="preserve">From the beginning of the FIRE-RESIST, attention was </w:t>
      </w:r>
      <w:r w:rsidRPr="00595658">
        <w:t>paid to continuity and transparency by integrating the model development within the open source fire research community.</w:t>
      </w:r>
      <w:r>
        <w:t xml:space="preserve"> Improvements to the FDS source code, as well as their verification and validation, were</w:t>
      </w:r>
      <w:r w:rsidRPr="005E6C63">
        <w:t xml:space="preserve"> committed to the public </w:t>
      </w:r>
      <w:r>
        <w:t xml:space="preserve">FDS repository in Google Code. </w:t>
      </w:r>
      <w:r w:rsidRPr="001117D5">
        <w:t xml:space="preserve">Furthermore, </w:t>
      </w:r>
      <w:r>
        <w:t xml:space="preserve">contributions to </w:t>
      </w:r>
      <w:r w:rsidRPr="001117D5">
        <w:t xml:space="preserve">the pyrolysis parameter estimation techniques </w:t>
      </w:r>
      <w:r>
        <w:t>were published in scientific journal and conference articles, and are thus available for the research community.</w:t>
      </w:r>
    </w:p>
    <w:p w:rsidR="001A02A1" w:rsidRDefault="001A02A1" w:rsidP="001A02A1">
      <w:pPr>
        <w:jc w:val="both"/>
      </w:pPr>
      <w:r>
        <w:t xml:space="preserve">For the beneficiaries involved in the model development work, i.e. Swerea </w:t>
      </w:r>
      <w:r w:rsidRPr="001117D5">
        <w:t>SICOMP</w:t>
      </w:r>
      <w:r>
        <w:t xml:space="preserve"> Ab and </w:t>
      </w:r>
      <w:r w:rsidRPr="001117D5">
        <w:t>VTT</w:t>
      </w:r>
      <w:r>
        <w:t xml:space="preserve"> Technical Research Centre of Finland, FIRE-RESIST has opened new business possibilities in consultancy work related to the d</w:t>
      </w:r>
      <w:r w:rsidRPr="001117D5">
        <w:t>esign, modelling and simulation</w:t>
      </w:r>
      <w:r>
        <w:t xml:space="preserve"> of polymer matrix composites.</w:t>
      </w:r>
    </w:p>
    <w:p w:rsidR="001A02A1" w:rsidRDefault="001A02A1" w:rsidP="001A02A1">
      <w:pPr>
        <w:jc w:val="both"/>
      </w:pPr>
    </w:p>
    <w:p w:rsidR="001A02A1" w:rsidRPr="006D2651" w:rsidRDefault="001A02A1" w:rsidP="001A02A1">
      <w:pPr>
        <w:rPr>
          <w:rFonts w:cs="Arial"/>
          <w:b/>
        </w:rPr>
      </w:pPr>
      <w:r w:rsidRPr="006D2651">
        <w:rPr>
          <w:rFonts w:cs="Arial"/>
          <w:b/>
        </w:rPr>
        <w:t>Main dissemination activities</w:t>
      </w:r>
    </w:p>
    <w:p w:rsidR="001A02A1" w:rsidRDefault="001A02A1" w:rsidP="001A02A1">
      <w:pPr>
        <w:jc w:val="both"/>
      </w:pPr>
      <w:r>
        <w:t xml:space="preserve">The work carried out in WP5 has thus far been presented in two scientific journal articles, four articles in conference proceedings, one article in a non-refereed journal, in several conference and seminar presentations, and as part of a doctoral dissertation. A summary of the dissemination </w:t>
      </w:r>
      <w:r>
        <w:lastRenderedPageBreak/>
        <w:t>activities is given below. At the end of the project, two scientific journal articles are under preparation, and one or two conference articles planned.</w:t>
      </w:r>
    </w:p>
    <w:p w:rsidR="001A02A1" w:rsidRPr="003213B4" w:rsidRDefault="001A02A1" w:rsidP="001A02A1"/>
    <w:p w:rsidR="001A02A1" w:rsidRPr="003213B4" w:rsidRDefault="001A02A1" w:rsidP="001A02A1">
      <w:pPr>
        <w:jc w:val="both"/>
        <w:rPr>
          <w:b/>
        </w:rPr>
      </w:pPr>
      <w:r w:rsidRPr="003213B4">
        <w:rPr>
          <w:b/>
        </w:rPr>
        <w:t>Doctoral dissertations</w:t>
      </w:r>
    </w:p>
    <w:p w:rsidR="001A02A1" w:rsidRPr="00C87D9F" w:rsidRDefault="001A02A1" w:rsidP="001A02A1">
      <w:pPr>
        <w:jc w:val="both"/>
      </w:pPr>
      <w:r w:rsidRPr="00C87D9F">
        <w:t xml:space="preserve">[1] A. Matala, Methods and applications of pyrolysis modelling for polymeric materials, </w:t>
      </w:r>
      <w:r w:rsidRPr="00C87D9F">
        <w:rPr>
          <w:i/>
        </w:rPr>
        <w:t>VTT Science</w:t>
      </w:r>
      <w:r w:rsidRPr="00C87D9F">
        <w:t xml:space="preserve"> 44, 2013</w:t>
      </w:r>
    </w:p>
    <w:p w:rsidR="001A02A1" w:rsidRPr="00C87D9F" w:rsidRDefault="001A02A1" w:rsidP="001A02A1">
      <w:pPr>
        <w:jc w:val="both"/>
        <w:rPr>
          <w:b/>
        </w:rPr>
      </w:pPr>
      <w:r w:rsidRPr="00C87D9F">
        <w:rPr>
          <w:b/>
        </w:rPr>
        <w:t>Articles in international peer-reviewed journals</w:t>
      </w:r>
    </w:p>
    <w:p w:rsidR="001A02A1" w:rsidRPr="00C87D9F" w:rsidRDefault="001A02A1" w:rsidP="001A02A1">
      <w:pPr>
        <w:jc w:val="both"/>
      </w:pPr>
      <w:r w:rsidRPr="00C87D9F">
        <w:t xml:space="preserve">[2] A. Matala, C. Lautenberger, S. Hostikka, Generalized direct method for pyrolysis kinetic parameter estimation and comparison to existing methods, </w:t>
      </w:r>
      <w:r w:rsidRPr="00C87D9F">
        <w:rPr>
          <w:i/>
        </w:rPr>
        <w:t>Journal of Fire Sciences</w:t>
      </w:r>
      <w:r w:rsidRPr="00C87D9F">
        <w:t xml:space="preserve"> 30(4), 339–356 (2012)</w:t>
      </w:r>
    </w:p>
    <w:p w:rsidR="001A02A1" w:rsidRPr="00C87D9F" w:rsidRDefault="001A02A1" w:rsidP="001A02A1">
      <w:pPr>
        <w:jc w:val="both"/>
      </w:pPr>
      <w:r w:rsidRPr="00C87D9F">
        <w:t xml:space="preserve">[3] A. Matala, S. Hostikka, Modelling polymeric material using microscale combustion calorimetry and other small scale data, </w:t>
      </w:r>
      <w:r w:rsidRPr="00C87D9F">
        <w:rPr>
          <w:i/>
        </w:rPr>
        <w:t>Fire and Materials</w:t>
      </w:r>
      <w:r w:rsidRPr="00C87D9F">
        <w:t xml:space="preserve"> (submitted June 2013)</w:t>
      </w:r>
    </w:p>
    <w:p w:rsidR="001A02A1" w:rsidRPr="00C87D9F" w:rsidRDefault="001A02A1" w:rsidP="001A02A1">
      <w:pPr>
        <w:jc w:val="both"/>
        <w:rPr>
          <w:b/>
        </w:rPr>
      </w:pPr>
      <w:r w:rsidRPr="00C87D9F">
        <w:rPr>
          <w:b/>
        </w:rPr>
        <w:t>Articles in conference proceedings</w:t>
      </w:r>
    </w:p>
    <w:p w:rsidR="001A02A1" w:rsidRPr="00C87D9F" w:rsidRDefault="001A02A1" w:rsidP="001A02A1">
      <w:pPr>
        <w:jc w:val="both"/>
      </w:pPr>
      <w:r w:rsidRPr="00C87D9F">
        <w:t xml:space="preserve">[4] A. Paajanen, T. Korhonen, M. Sippola, S. Hostikka, M. Malendowski and R. Gutkin, FDS2FEM — a tool for coupling fire and structural analyses, in </w:t>
      </w:r>
      <w:r w:rsidRPr="00C87D9F">
        <w:rPr>
          <w:i/>
        </w:rPr>
        <w:t>Proceedings of the IABSE Workshop Helsinki 2013: Safety, Failures and Robustness of Large Structures</w:t>
      </w:r>
      <w:r w:rsidRPr="00C87D9F">
        <w:t>, Helsinki, 2013</w:t>
      </w:r>
    </w:p>
    <w:p w:rsidR="001A02A1" w:rsidRPr="00C87D9F" w:rsidRDefault="001A02A1" w:rsidP="001A02A1">
      <w:pPr>
        <w:jc w:val="both"/>
      </w:pPr>
      <w:r w:rsidRPr="00C87D9F">
        <w:t xml:space="preserve">[5] R. Gutkin, H. Olsen, P. Blomqvist, Modelling the structural response of fibre-reinforced composites subjected to fire, in </w:t>
      </w:r>
      <w:r w:rsidRPr="00C87D9F">
        <w:rPr>
          <w:i/>
        </w:rPr>
        <w:t xml:space="preserve">Proceedings of the 16th European Conference on Composite Materials, </w:t>
      </w:r>
      <w:r w:rsidRPr="00C87D9F">
        <w:t>Seville, 2014</w:t>
      </w:r>
    </w:p>
    <w:p w:rsidR="001A02A1" w:rsidRPr="00C87D9F" w:rsidRDefault="001A02A1" w:rsidP="001A02A1">
      <w:pPr>
        <w:jc w:val="both"/>
      </w:pPr>
      <w:r w:rsidRPr="00C87D9F">
        <w:t xml:space="preserve">[6] A. Matala, S. Hostikka, Pyrolysis modeling of polymer composites for fire simulations, in </w:t>
      </w:r>
      <w:r w:rsidRPr="00C87D9F">
        <w:rPr>
          <w:i/>
        </w:rPr>
        <w:t xml:space="preserve">Proceedings of the 16th European Conference on Composite Materials, </w:t>
      </w:r>
      <w:r w:rsidRPr="00C87D9F">
        <w:t>Seville, 2014</w:t>
      </w:r>
    </w:p>
    <w:p w:rsidR="001A02A1" w:rsidRPr="00C87D9F" w:rsidRDefault="001A02A1" w:rsidP="001A02A1">
      <w:pPr>
        <w:jc w:val="both"/>
      </w:pPr>
      <w:r w:rsidRPr="00C87D9F">
        <w:t xml:space="preserve">[7] A. Paajanen, S. Hostikka, A. Matala, R. Gutkin, CFD-FEA simulation framework for composite structures in fire, in </w:t>
      </w:r>
      <w:r w:rsidRPr="00C87D9F">
        <w:rPr>
          <w:i/>
        </w:rPr>
        <w:t xml:space="preserve">Proceedings of the 16th European Conference on Composite Materials, </w:t>
      </w:r>
      <w:r w:rsidRPr="00C87D9F">
        <w:t>Seville, 2014</w:t>
      </w:r>
    </w:p>
    <w:p w:rsidR="001A02A1" w:rsidRPr="00C87D9F" w:rsidRDefault="001A02A1" w:rsidP="001A02A1">
      <w:pPr>
        <w:jc w:val="both"/>
        <w:rPr>
          <w:b/>
          <w:lang w:val="fi-FI"/>
        </w:rPr>
      </w:pPr>
      <w:r w:rsidRPr="00C87D9F">
        <w:rPr>
          <w:b/>
          <w:lang w:val="fi-FI"/>
        </w:rPr>
        <w:t>Articles in non-refereed journals</w:t>
      </w:r>
    </w:p>
    <w:p w:rsidR="001A02A1" w:rsidRPr="003213B4" w:rsidRDefault="001A02A1" w:rsidP="001A02A1">
      <w:pPr>
        <w:jc w:val="both"/>
        <w:rPr>
          <w:lang w:val="fi-FI"/>
        </w:rPr>
      </w:pPr>
      <w:r w:rsidRPr="00C87D9F">
        <w:rPr>
          <w:bCs/>
          <w:lang w:val="fi-FI"/>
        </w:rPr>
        <w:t>[8] A. Paajanen, T. Korhonen</w:t>
      </w:r>
      <w:r w:rsidRPr="00C87D9F">
        <w:rPr>
          <w:lang w:val="fi-FI"/>
        </w:rPr>
        <w:t xml:space="preserve">, M. Sippola, S. Hostikka, </w:t>
      </w:r>
      <w:hyperlink r:id="rId57" w:history="1">
        <w:r w:rsidRPr="00C87D9F">
          <w:rPr>
            <w:rStyle w:val="Hyperlink"/>
            <w:lang w:val="fi-FI"/>
          </w:rPr>
          <w:t>Rakenteiden käyttäytyminen tulipalossa CFD-FEM mallinnuksella</w:t>
        </w:r>
      </w:hyperlink>
      <w:r w:rsidRPr="00C87D9F">
        <w:rPr>
          <w:lang w:val="fi-FI"/>
        </w:rPr>
        <w:t xml:space="preserve">, </w:t>
      </w:r>
      <w:r w:rsidRPr="00C87D9F">
        <w:rPr>
          <w:i/>
          <w:lang w:val="fi-FI"/>
        </w:rPr>
        <w:t>Pelastustieto</w:t>
      </w:r>
      <w:r w:rsidRPr="00C87D9F">
        <w:rPr>
          <w:lang w:val="fi-FI"/>
        </w:rPr>
        <w:t xml:space="preserve"> 64, 94–97 (2013)</w:t>
      </w:r>
    </w:p>
    <w:p w:rsidR="001A02A1" w:rsidRPr="003213B4" w:rsidRDefault="001A02A1" w:rsidP="001A02A1">
      <w:pPr>
        <w:jc w:val="both"/>
        <w:rPr>
          <w:b/>
        </w:rPr>
      </w:pPr>
      <w:r w:rsidRPr="003213B4">
        <w:rPr>
          <w:b/>
        </w:rPr>
        <w:t>Conference and workshop presentations</w:t>
      </w:r>
    </w:p>
    <w:p w:rsidR="001A02A1" w:rsidRPr="003213B4" w:rsidRDefault="001A02A1" w:rsidP="001A02A1">
      <w:pPr>
        <w:jc w:val="both"/>
      </w:pPr>
      <w:r w:rsidRPr="003213B4">
        <w:t>Work carried out in FIRE-RESIST WP5 has been presented in the following conferences and workshops.</w:t>
      </w:r>
    </w:p>
    <w:p w:rsidR="001A02A1" w:rsidRPr="003213B4" w:rsidRDefault="001A02A1" w:rsidP="005B1861">
      <w:pPr>
        <w:pStyle w:val="ListParagraph"/>
        <w:numPr>
          <w:ilvl w:val="0"/>
          <w:numId w:val="23"/>
        </w:numPr>
        <w:spacing w:line="276" w:lineRule="auto"/>
        <w:jc w:val="both"/>
      </w:pPr>
      <w:r w:rsidRPr="003213B4">
        <w:t>3</w:t>
      </w:r>
      <w:r w:rsidRPr="009F0861">
        <w:rPr>
          <w:vertAlign w:val="superscript"/>
        </w:rPr>
        <w:t>rd</w:t>
      </w:r>
      <w:r w:rsidRPr="003213B4">
        <w:t xml:space="preserve"> FM Global Open Source CFD Fire Model</w:t>
      </w:r>
      <w:r>
        <w:t>l</w:t>
      </w:r>
      <w:r w:rsidRPr="003213B4">
        <w:t>ing Workshop, Norwood MA, 2011</w:t>
      </w:r>
    </w:p>
    <w:p w:rsidR="001A02A1" w:rsidRDefault="001A02A1" w:rsidP="005B1861">
      <w:pPr>
        <w:pStyle w:val="ListParagraph"/>
        <w:numPr>
          <w:ilvl w:val="0"/>
          <w:numId w:val="23"/>
        </w:numPr>
        <w:spacing w:line="276" w:lineRule="auto"/>
        <w:jc w:val="both"/>
      </w:pPr>
      <w:r w:rsidRPr="003213B4">
        <w:t>7th US National Technical Meeting of the Combustion Institute, Atlanta, 2011</w:t>
      </w:r>
    </w:p>
    <w:p w:rsidR="001A02A1" w:rsidRPr="009F0861" w:rsidRDefault="001A02A1" w:rsidP="005B1861">
      <w:pPr>
        <w:pStyle w:val="ListParagraph"/>
        <w:numPr>
          <w:ilvl w:val="0"/>
          <w:numId w:val="23"/>
        </w:numPr>
        <w:spacing w:line="276" w:lineRule="auto"/>
        <w:jc w:val="both"/>
      </w:pPr>
      <w:r w:rsidRPr="009F0861">
        <w:t>ABSE Workshop Helsinki 2013: Safety, Failures and Robustness of Large Structures, Helsinki, 2013</w:t>
      </w:r>
    </w:p>
    <w:p w:rsidR="001A02A1" w:rsidRDefault="001A02A1" w:rsidP="005B1861">
      <w:pPr>
        <w:pStyle w:val="ListParagraph"/>
        <w:numPr>
          <w:ilvl w:val="0"/>
          <w:numId w:val="23"/>
        </w:numPr>
        <w:spacing w:line="276" w:lineRule="auto"/>
        <w:jc w:val="both"/>
      </w:pPr>
      <w:r w:rsidRPr="003213B4">
        <w:t>20</w:t>
      </w:r>
      <w:r w:rsidRPr="009F0861">
        <w:rPr>
          <w:vertAlign w:val="superscript"/>
        </w:rPr>
        <w:t>th</w:t>
      </w:r>
      <w:r w:rsidRPr="003213B4">
        <w:t xml:space="preserve"> International Conference on Computer Methods in Mechanics 2013, Poznan, 2013</w:t>
      </w:r>
    </w:p>
    <w:p w:rsidR="001A02A1" w:rsidRDefault="001A02A1" w:rsidP="005B1861">
      <w:pPr>
        <w:pStyle w:val="ListParagraph"/>
        <w:numPr>
          <w:ilvl w:val="0"/>
          <w:numId w:val="23"/>
        </w:numPr>
        <w:spacing w:line="276" w:lineRule="auto"/>
        <w:jc w:val="both"/>
      </w:pPr>
      <w:r w:rsidRPr="009F0861">
        <w:t>16th European Conference on Composite Materials, Seville, 2014</w:t>
      </w:r>
    </w:p>
    <w:p w:rsidR="00FF6421" w:rsidRPr="009F0861" w:rsidRDefault="00FF6421" w:rsidP="00FF6421">
      <w:pPr>
        <w:pStyle w:val="ListParagraph"/>
        <w:spacing w:line="276" w:lineRule="auto"/>
        <w:jc w:val="both"/>
      </w:pPr>
    </w:p>
    <w:p w:rsidR="001A02A1" w:rsidRDefault="002543B6" w:rsidP="002543B6">
      <w:pPr>
        <w:pStyle w:val="Heading2"/>
      </w:pPr>
      <w:r>
        <w:t>WP6</w:t>
      </w:r>
    </w:p>
    <w:p w:rsidR="00A71F8F" w:rsidRPr="00A71F8F" w:rsidRDefault="00A71F8F" w:rsidP="00A71F8F">
      <w:pPr>
        <w:rPr>
          <w:lang w:eastAsia="en-GB"/>
        </w:rPr>
      </w:pPr>
    </w:p>
    <w:p w:rsidR="002543B6" w:rsidRPr="00C80A96" w:rsidRDefault="002543B6" w:rsidP="005B1861">
      <w:pPr>
        <w:numPr>
          <w:ilvl w:val="0"/>
          <w:numId w:val="25"/>
        </w:numPr>
        <w:spacing w:after="0" w:line="319" w:lineRule="auto"/>
        <w:rPr>
          <w:lang w:val="en-US"/>
        </w:rPr>
      </w:pPr>
      <w:r w:rsidRPr="00C80A96">
        <w:t>JEC2015: Europe’s (World</w:t>
      </w:r>
      <w:r w:rsidR="00FF6421">
        <w:t>’</w:t>
      </w:r>
      <w:r w:rsidRPr="00C80A96">
        <w:t xml:space="preserve">s) largest composites show </w:t>
      </w:r>
      <w:r w:rsidRPr="00C80A96">
        <w:sym w:font="Wingdings" w:char="F0E0"/>
      </w:r>
      <w:r w:rsidRPr="00C80A96">
        <w:t xml:space="preserve"> Showcasing components at the Transfuran</w:t>
      </w:r>
      <w:r w:rsidR="00FF6421">
        <w:t xml:space="preserve"> and Airbus</w:t>
      </w:r>
      <w:r w:rsidRPr="00C80A96">
        <w:t xml:space="preserve"> booth</w:t>
      </w:r>
      <w:r w:rsidR="00FF6421">
        <w:t>s.</w:t>
      </w:r>
    </w:p>
    <w:p w:rsidR="002543B6" w:rsidRPr="00C80A96" w:rsidRDefault="002543B6" w:rsidP="005B1861">
      <w:pPr>
        <w:numPr>
          <w:ilvl w:val="0"/>
          <w:numId w:val="25"/>
        </w:numPr>
        <w:spacing w:after="0" w:line="319" w:lineRule="auto"/>
        <w:rPr>
          <w:lang w:val="en-US"/>
        </w:rPr>
      </w:pPr>
      <w:r>
        <w:t>AGI: Oral</w:t>
      </w:r>
      <w:r w:rsidRPr="00C80A96">
        <w:t xml:space="preserve"> presentation</w:t>
      </w:r>
      <w:r>
        <w:t xml:space="preserve"> planned</w:t>
      </w:r>
      <w:r w:rsidRPr="00C80A96">
        <w:t xml:space="preserve"> </w:t>
      </w:r>
      <w:r>
        <w:t>at</w:t>
      </w:r>
      <w:r w:rsidRPr="00C80A96">
        <w:t xml:space="preserve"> FRPM15 in Berlin: </w:t>
      </w:r>
      <w:r w:rsidRPr="00C80A96">
        <w:rPr>
          <w:b/>
          <w:bCs/>
          <w:lang w:val="en-US"/>
        </w:rPr>
        <w:t xml:space="preserve">Investigations into Fire, Smoke &amp; Toxicity Behaviour of Composite Aircraft Structures, </w:t>
      </w:r>
      <w:r w:rsidRPr="00C80A96">
        <w:t>June 2015</w:t>
      </w:r>
    </w:p>
    <w:p w:rsidR="002543B6" w:rsidRPr="00C80A96" w:rsidRDefault="002543B6" w:rsidP="005B1861">
      <w:pPr>
        <w:numPr>
          <w:ilvl w:val="0"/>
          <w:numId w:val="25"/>
        </w:numPr>
        <w:spacing w:after="0" w:line="319" w:lineRule="auto"/>
        <w:rPr>
          <w:lang w:val="en-US"/>
        </w:rPr>
      </w:pPr>
      <w:r w:rsidRPr="00C80A96">
        <w:t xml:space="preserve">SICOMP, VTT, DNV GL: Abstract for presentation submitted to LIMAS 2015: </w:t>
      </w:r>
      <w:r w:rsidRPr="00C80A96">
        <w:rPr>
          <w:b/>
          <w:bCs/>
        </w:rPr>
        <w:t>Numerical Simulation for Thermo-Mechanical Analysis within Alternative Design</w:t>
      </w:r>
    </w:p>
    <w:p w:rsidR="002543B6" w:rsidRPr="009E6774" w:rsidRDefault="002543B6" w:rsidP="005B1861">
      <w:pPr>
        <w:numPr>
          <w:ilvl w:val="0"/>
          <w:numId w:val="25"/>
        </w:numPr>
        <w:spacing w:after="0" w:line="319" w:lineRule="auto"/>
        <w:rPr>
          <w:lang w:val="en-US"/>
        </w:rPr>
      </w:pPr>
      <w:r w:rsidRPr="00C80A96">
        <w:t>SP: SP official report on maritime testing available to the public</w:t>
      </w:r>
    </w:p>
    <w:p w:rsidR="009E6774" w:rsidRPr="009E6774" w:rsidRDefault="009E6774" w:rsidP="009E6774">
      <w:pPr>
        <w:spacing w:after="0" w:line="319" w:lineRule="auto"/>
        <w:ind w:left="360"/>
        <w:rPr>
          <w:lang w:val="en-US"/>
        </w:rPr>
      </w:pPr>
    </w:p>
    <w:p w:rsidR="009E6774" w:rsidRDefault="009E6774" w:rsidP="009E6774">
      <w:pPr>
        <w:pStyle w:val="Heading2"/>
      </w:pPr>
      <w:r>
        <w:t>WP7</w:t>
      </w:r>
    </w:p>
    <w:p w:rsidR="009E6774" w:rsidRDefault="009E6774" w:rsidP="009E6774">
      <w:pPr>
        <w:spacing w:after="0" w:line="319" w:lineRule="auto"/>
      </w:pPr>
    </w:p>
    <w:p w:rsidR="00AE33B6" w:rsidRDefault="009E6774" w:rsidP="009E6774">
      <w:pPr>
        <w:spacing w:after="0" w:line="319" w:lineRule="auto"/>
      </w:pPr>
      <w:r>
        <w:t xml:space="preserve">The results of the lifecycle cost calculation indicate the economic potential of the application of the novel FIRE-RESIST in each transportation sector. Especially the results of the aeronautic application case with calculated life cycle cost savings of more than </w:t>
      </w:r>
      <w:r w:rsidR="00AE33B6">
        <w:t>€</w:t>
      </w:r>
      <w:r>
        <w:t xml:space="preserve"> </w:t>
      </w:r>
      <w:r w:rsidR="00AE33B6" w:rsidRPr="0074777B">
        <w:t>242,</w:t>
      </w:r>
      <w:r w:rsidR="00AE33B6">
        <w:t xml:space="preserve">000 </w:t>
      </w:r>
      <w:r w:rsidR="00AE33B6" w:rsidRPr="0074777B">
        <w:t>thanks</w:t>
      </w:r>
      <w:r>
        <w:t xml:space="preserve"> to the lower investment costs based on cheaper assembly method and weight savings throughout the operational phase are very promising towards a potential commercial exploitation. </w:t>
      </w:r>
    </w:p>
    <w:p w:rsidR="00AE33B6" w:rsidRDefault="00AE33B6" w:rsidP="009E6774">
      <w:pPr>
        <w:spacing w:after="0" w:line="319" w:lineRule="auto"/>
      </w:pPr>
    </w:p>
    <w:p w:rsidR="009E6774" w:rsidRDefault="009E6774" w:rsidP="009E6774">
      <w:pPr>
        <w:spacing w:after="0" w:line="319" w:lineRule="auto"/>
      </w:pPr>
      <w:r>
        <w:t>Life cycle cost calculations for the maritime application case demonstrate remarkable life cycle cost savings potential in the operational phase based on energy savings. However the assembly process needs further development before the associated costs can be investigated and compared to the benchmark. Therefore, the developed general life cycle cost model will support the project partners in the assessment of the profitability in the next steps of the development.</w:t>
      </w:r>
    </w:p>
    <w:p w:rsidR="00AE33B6" w:rsidRDefault="00AE33B6" w:rsidP="009E6774">
      <w:pPr>
        <w:spacing w:after="0" w:line="319" w:lineRule="auto"/>
      </w:pPr>
    </w:p>
    <w:p w:rsidR="00AE33B6" w:rsidRPr="00C80A96" w:rsidRDefault="00AE33B6" w:rsidP="009E6774">
      <w:pPr>
        <w:spacing w:after="0" w:line="319" w:lineRule="auto"/>
        <w:rPr>
          <w:lang w:val="en-US"/>
        </w:rPr>
      </w:pPr>
      <w:r>
        <w:t>The lifecycle cost calculation of the railway case indicates also significant life cycle cost savings potential based on the weight savings realised by applying FIRE-RESIST materials. Especially in the assessment of whole trains consisting of up to 5 vehicles, significant life cycle cost savings may lead to a competitive advantage for the project partner Bombardier.</w:t>
      </w:r>
    </w:p>
    <w:p w:rsidR="002543B6" w:rsidRPr="002543B6" w:rsidRDefault="002543B6" w:rsidP="002543B6">
      <w:pPr>
        <w:rPr>
          <w:lang w:val="en-US" w:eastAsia="en-GB"/>
        </w:rPr>
      </w:pPr>
    </w:p>
    <w:p w:rsidR="006E555C" w:rsidRPr="001F63B9" w:rsidRDefault="001F63B9" w:rsidP="001F63B9">
      <w:pPr>
        <w:pStyle w:val="Heading1"/>
      </w:pPr>
      <w:r w:rsidRPr="001F63B9">
        <w:t>P</w:t>
      </w:r>
      <w:r w:rsidR="006E555C" w:rsidRPr="001F63B9">
        <w:t>roject public website</w:t>
      </w:r>
    </w:p>
    <w:p w:rsidR="00AE33B6" w:rsidRDefault="00AE33B6" w:rsidP="00667F63">
      <w:pPr>
        <w:spacing w:line="360" w:lineRule="auto"/>
        <w:jc w:val="both"/>
      </w:pPr>
    </w:p>
    <w:p w:rsidR="00667F63" w:rsidRPr="00DA7E01" w:rsidRDefault="00667F63" w:rsidP="00667F63">
      <w:pPr>
        <w:spacing w:line="360" w:lineRule="auto"/>
        <w:jc w:val="both"/>
      </w:pPr>
      <w:r w:rsidRPr="00DA7E01">
        <w:t xml:space="preserve">The project website is available at </w:t>
      </w:r>
      <w:hyperlink r:id="rId58" w:history="1">
        <w:r w:rsidRPr="00DA7E01">
          <w:rPr>
            <w:rStyle w:val="Hyperlink"/>
          </w:rPr>
          <w:t>www.fire-resist.eu</w:t>
        </w:r>
      </w:hyperlink>
      <w:r w:rsidRPr="00DA7E01">
        <w:t>.</w:t>
      </w:r>
      <w:r>
        <w:t xml:space="preserve"> It will remain active for a minimum of 5 years after the end of the project and will remain active thereafter based on visitor levels and external interest. </w:t>
      </w:r>
    </w:p>
    <w:p w:rsidR="006E555C" w:rsidRPr="005B1861" w:rsidRDefault="00667F63" w:rsidP="006E555C">
      <w:pPr>
        <w:autoSpaceDE w:val="0"/>
        <w:autoSpaceDN w:val="0"/>
        <w:adjustRightInd w:val="0"/>
        <w:spacing w:after="0" w:line="240" w:lineRule="auto"/>
        <w:jc w:val="both"/>
        <w:rPr>
          <w:rFonts w:eastAsia="Times New Roman"/>
          <w:lang w:eastAsia="en-GB"/>
        </w:rPr>
      </w:pPr>
      <w:r w:rsidRPr="005B1861">
        <w:rPr>
          <w:rFonts w:eastAsia="Times New Roman"/>
          <w:lang w:eastAsia="en-GB"/>
        </w:rPr>
        <w:lastRenderedPageBreak/>
        <w:t>The website is divided into the following sub-menus:</w:t>
      </w:r>
    </w:p>
    <w:p w:rsidR="001F63B9" w:rsidRPr="005B1861" w:rsidRDefault="001F63B9" w:rsidP="006E555C">
      <w:pPr>
        <w:autoSpaceDE w:val="0"/>
        <w:autoSpaceDN w:val="0"/>
        <w:adjustRightInd w:val="0"/>
        <w:spacing w:after="0" w:line="240" w:lineRule="auto"/>
        <w:jc w:val="both"/>
        <w:rPr>
          <w:rFonts w:eastAsia="Times New Roman"/>
          <w:lang w:eastAsia="en-GB"/>
        </w:rPr>
      </w:pPr>
    </w:p>
    <w:p w:rsidR="00667F63" w:rsidRPr="005B1861" w:rsidRDefault="00667F63" w:rsidP="005B1861">
      <w:pPr>
        <w:numPr>
          <w:ilvl w:val="0"/>
          <w:numId w:val="10"/>
        </w:numPr>
        <w:autoSpaceDE w:val="0"/>
        <w:autoSpaceDN w:val="0"/>
        <w:adjustRightInd w:val="0"/>
        <w:spacing w:after="0" w:line="240" w:lineRule="auto"/>
        <w:jc w:val="both"/>
        <w:rPr>
          <w:rFonts w:eastAsia="Times New Roman"/>
          <w:lang w:eastAsia="en-GB"/>
        </w:rPr>
      </w:pPr>
      <w:r w:rsidRPr="005B1861">
        <w:rPr>
          <w:rFonts w:eastAsia="Times New Roman"/>
          <w:lang w:eastAsia="en-GB"/>
        </w:rPr>
        <w:t>Home (website frontpage)</w:t>
      </w:r>
    </w:p>
    <w:p w:rsidR="00667F63" w:rsidRPr="005B1861" w:rsidRDefault="00667F63" w:rsidP="005B1861">
      <w:pPr>
        <w:numPr>
          <w:ilvl w:val="0"/>
          <w:numId w:val="10"/>
        </w:numPr>
        <w:autoSpaceDE w:val="0"/>
        <w:autoSpaceDN w:val="0"/>
        <w:adjustRightInd w:val="0"/>
        <w:spacing w:after="0" w:line="240" w:lineRule="auto"/>
        <w:jc w:val="both"/>
        <w:rPr>
          <w:rFonts w:eastAsia="Times New Roman"/>
          <w:lang w:eastAsia="en-GB"/>
        </w:rPr>
      </w:pPr>
      <w:r w:rsidRPr="005B1861">
        <w:rPr>
          <w:rFonts w:eastAsia="Times New Roman"/>
          <w:lang w:eastAsia="en-GB"/>
        </w:rPr>
        <w:t>Project</w:t>
      </w:r>
    </w:p>
    <w:p w:rsidR="00667F63" w:rsidRPr="005B1861" w:rsidRDefault="00667F63" w:rsidP="005B1861">
      <w:pPr>
        <w:numPr>
          <w:ilvl w:val="1"/>
          <w:numId w:val="10"/>
        </w:numPr>
        <w:autoSpaceDE w:val="0"/>
        <w:autoSpaceDN w:val="0"/>
        <w:adjustRightInd w:val="0"/>
        <w:spacing w:after="0" w:line="240" w:lineRule="auto"/>
        <w:jc w:val="both"/>
        <w:rPr>
          <w:rFonts w:eastAsia="Times New Roman"/>
          <w:lang w:eastAsia="en-GB"/>
        </w:rPr>
      </w:pPr>
      <w:r w:rsidRPr="005B1861">
        <w:rPr>
          <w:rFonts w:eastAsia="Times New Roman"/>
          <w:lang w:eastAsia="en-GB"/>
        </w:rPr>
        <w:t>Overview</w:t>
      </w:r>
      <w:r w:rsidR="00664884" w:rsidRPr="005B1861">
        <w:rPr>
          <w:rFonts w:eastAsia="Times New Roman"/>
          <w:lang w:eastAsia="en-GB"/>
        </w:rPr>
        <w:t xml:space="preserve"> (aim of the project)</w:t>
      </w:r>
    </w:p>
    <w:p w:rsidR="00667F63" w:rsidRPr="005B1861" w:rsidRDefault="00667F63" w:rsidP="005B1861">
      <w:pPr>
        <w:numPr>
          <w:ilvl w:val="1"/>
          <w:numId w:val="10"/>
        </w:numPr>
        <w:autoSpaceDE w:val="0"/>
        <w:autoSpaceDN w:val="0"/>
        <w:adjustRightInd w:val="0"/>
        <w:spacing w:after="0" w:line="240" w:lineRule="auto"/>
        <w:jc w:val="both"/>
        <w:rPr>
          <w:rFonts w:eastAsia="Times New Roman"/>
          <w:lang w:eastAsia="en-GB"/>
        </w:rPr>
      </w:pPr>
      <w:r w:rsidRPr="005B1861">
        <w:rPr>
          <w:rFonts w:eastAsia="Times New Roman"/>
          <w:lang w:eastAsia="en-GB"/>
        </w:rPr>
        <w:t>Work Programme</w:t>
      </w:r>
      <w:r w:rsidR="00664884" w:rsidRPr="005B1861">
        <w:rPr>
          <w:rFonts w:eastAsia="Times New Roman"/>
          <w:lang w:eastAsia="en-GB"/>
        </w:rPr>
        <w:t xml:space="preserve"> (project schedule)</w:t>
      </w:r>
    </w:p>
    <w:p w:rsidR="00667F63" w:rsidRPr="005B1861" w:rsidRDefault="00667F63" w:rsidP="005B1861">
      <w:pPr>
        <w:numPr>
          <w:ilvl w:val="1"/>
          <w:numId w:val="10"/>
        </w:numPr>
        <w:autoSpaceDE w:val="0"/>
        <w:autoSpaceDN w:val="0"/>
        <w:adjustRightInd w:val="0"/>
        <w:spacing w:after="0" w:line="240" w:lineRule="auto"/>
        <w:jc w:val="both"/>
        <w:rPr>
          <w:rFonts w:eastAsia="Times New Roman"/>
          <w:lang w:eastAsia="en-GB"/>
        </w:rPr>
      </w:pPr>
      <w:r w:rsidRPr="005B1861">
        <w:rPr>
          <w:rFonts w:eastAsia="Times New Roman"/>
          <w:lang w:eastAsia="en-GB"/>
        </w:rPr>
        <w:t>Results</w:t>
      </w:r>
      <w:r w:rsidR="00664884" w:rsidRPr="005B1861">
        <w:rPr>
          <w:rFonts w:eastAsia="Times New Roman"/>
          <w:lang w:eastAsia="en-GB"/>
        </w:rPr>
        <w:t xml:space="preserve"> (selected public results)</w:t>
      </w:r>
    </w:p>
    <w:p w:rsidR="00667F63" w:rsidRPr="005B1861" w:rsidRDefault="00667F63" w:rsidP="005B1861">
      <w:pPr>
        <w:numPr>
          <w:ilvl w:val="0"/>
          <w:numId w:val="10"/>
        </w:numPr>
        <w:autoSpaceDE w:val="0"/>
        <w:autoSpaceDN w:val="0"/>
        <w:adjustRightInd w:val="0"/>
        <w:spacing w:after="0" w:line="240" w:lineRule="auto"/>
        <w:jc w:val="both"/>
        <w:rPr>
          <w:rFonts w:eastAsia="Times New Roman"/>
          <w:lang w:eastAsia="en-GB"/>
        </w:rPr>
      </w:pPr>
      <w:r w:rsidRPr="005B1861">
        <w:rPr>
          <w:rFonts w:eastAsia="Times New Roman"/>
          <w:lang w:eastAsia="en-GB"/>
        </w:rPr>
        <w:t>Partners (Contact details of all project partners)</w:t>
      </w:r>
    </w:p>
    <w:p w:rsidR="00667F63" w:rsidRPr="005B1861" w:rsidRDefault="00667F63" w:rsidP="005B1861">
      <w:pPr>
        <w:numPr>
          <w:ilvl w:val="0"/>
          <w:numId w:val="10"/>
        </w:numPr>
        <w:autoSpaceDE w:val="0"/>
        <w:autoSpaceDN w:val="0"/>
        <w:adjustRightInd w:val="0"/>
        <w:spacing w:after="0" w:line="240" w:lineRule="auto"/>
        <w:jc w:val="both"/>
        <w:rPr>
          <w:rFonts w:eastAsia="Times New Roman"/>
          <w:lang w:eastAsia="en-GB"/>
        </w:rPr>
      </w:pPr>
      <w:r w:rsidRPr="005B1861">
        <w:rPr>
          <w:rFonts w:eastAsia="Times New Roman"/>
          <w:lang w:eastAsia="en-GB"/>
        </w:rPr>
        <w:t>Downloads (public dissemination</w:t>
      </w:r>
      <w:r w:rsidR="00237B1E">
        <w:rPr>
          <w:rFonts w:eastAsia="Times New Roman"/>
          <w:lang w:eastAsia="en-GB"/>
        </w:rPr>
        <w:t>, flyers - below</w:t>
      </w:r>
      <w:r w:rsidRPr="005B1861">
        <w:rPr>
          <w:rFonts w:eastAsia="Times New Roman"/>
          <w:lang w:eastAsia="en-GB"/>
        </w:rPr>
        <w:t>)</w:t>
      </w:r>
    </w:p>
    <w:p w:rsidR="00667F63" w:rsidRPr="005B1861" w:rsidRDefault="00664884" w:rsidP="005B1861">
      <w:pPr>
        <w:numPr>
          <w:ilvl w:val="0"/>
          <w:numId w:val="10"/>
        </w:numPr>
        <w:autoSpaceDE w:val="0"/>
        <w:autoSpaceDN w:val="0"/>
        <w:adjustRightInd w:val="0"/>
        <w:spacing w:after="0" w:line="240" w:lineRule="auto"/>
        <w:jc w:val="both"/>
        <w:rPr>
          <w:rFonts w:eastAsia="Times New Roman"/>
          <w:lang w:eastAsia="en-GB"/>
        </w:rPr>
      </w:pPr>
      <w:r w:rsidRPr="005B1861">
        <w:rPr>
          <w:rFonts w:eastAsia="Times New Roman"/>
          <w:lang w:eastAsia="en-GB"/>
        </w:rPr>
        <w:t>Articles (technical information on latest project developments)</w:t>
      </w:r>
    </w:p>
    <w:p w:rsidR="00664884" w:rsidRPr="005B1861" w:rsidRDefault="00664884" w:rsidP="005B1861">
      <w:pPr>
        <w:numPr>
          <w:ilvl w:val="0"/>
          <w:numId w:val="10"/>
        </w:numPr>
        <w:autoSpaceDE w:val="0"/>
        <w:autoSpaceDN w:val="0"/>
        <w:adjustRightInd w:val="0"/>
        <w:spacing w:after="0" w:line="240" w:lineRule="auto"/>
        <w:jc w:val="both"/>
        <w:rPr>
          <w:rFonts w:eastAsia="Times New Roman"/>
          <w:lang w:eastAsia="en-GB"/>
        </w:rPr>
      </w:pPr>
      <w:r w:rsidRPr="005B1861">
        <w:rPr>
          <w:rFonts w:eastAsia="Times New Roman"/>
          <w:lang w:eastAsia="en-GB"/>
        </w:rPr>
        <w:t>News (from, or relevant to the Fire-Resist project)</w:t>
      </w:r>
    </w:p>
    <w:p w:rsidR="00FA0033" w:rsidRDefault="00664884" w:rsidP="00FA0033">
      <w:pPr>
        <w:numPr>
          <w:ilvl w:val="0"/>
          <w:numId w:val="10"/>
        </w:numPr>
        <w:autoSpaceDE w:val="0"/>
        <w:autoSpaceDN w:val="0"/>
        <w:adjustRightInd w:val="0"/>
        <w:spacing w:after="0" w:line="240" w:lineRule="auto"/>
        <w:jc w:val="both"/>
        <w:rPr>
          <w:rFonts w:eastAsia="Times New Roman"/>
          <w:lang w:eastAsia="en-GB"/>
        </w:rPr>
      </w:pPr>
      <w:r w:rsidRPr="00FA0033">
        <w:rPr>
          <w:rFonts w:eastAsia="Times New Roman"/>
          <w:lang w:eastAsia="en-GB"/>
        </w:rPr>
        <w:t>Events (for, or relevant to the Fire-Resist project)</w:t>
      </w:r>
    </w:p>
    <w:p w:rsidR="00237B1E" w:rsidRPr="00FA0033" w:rsidRDefault="00237B1E" w:rsidP="00FA0033">
      <w:pPr>
        <w:numPr>
          <w:ilvl w:val="0"/>
          <w:numId w:val="10"/>
        </w:numPr>
        <w:autoSpaceDE w:val="0"/>
        <w:autoSpaceDN w:val="0"/>
        <w:adjustRightInd w:val="0"/>
        <w:spacing w:after="0" w:line="240" w:lineRule="auto"/>
        <w:jc w:val="both"/>
        <w:rPr>
          <w:rFonts w:eastAsia="Times New Roman"/>
          <w:lang w:eastAsia="en-GB"/>
        </w:rPr>
      </w:pPr>
      <w:r>
        <w:t xml:space="preserve">Postcard flyers were designed to promote the project at conferences, expos and events (see picture below. 100 postcards </w:t>
      </w:r>
      <w:r w:rsidR="00FA0033">
        <w:t>were</w:t>
      </w:r>
      <w:r>
        <w:t xml:space="preserve"> produced with gloss finish for each of the Fire-Resist partners.</w:t>
      </w:r>
    </w:p>
    <w:p w:rsidR="00237B1E" w:rsidRDefault="00237B1E" w:rsidP="00237B1E">
      <w:pPr>
        <w:jc w:val="both"/>
      </w:pPr>
    </w:p>
    <w:p w:rsidR="00237B1E" w:rsidRDefault="004A38CF" w:rsidP="00237B1E">
      <w:pPr>
        <w:jc w:val="center"/>
      </w:pPr>
      <w:r>
        <w:rPr>
          <w:noProof/>
          <w:lang w:eastAsia="zh-CN"/>
        </w:rPr>
        <w:pict>
          <v:shape id="Picture 1" o:spid="_x0000_i1074" type="#_x0000_t75" style="width:212.25pt;height:148.5pt;visibility:visible;mso-wrap-style:square">
            <v:imagedata r:id="rId59" o:title=""/>
          </v:shape>
        </w:pict>
      </w:r>
      <w:r>
        <w:rPr>
          <w:noProof/>
          <w:lang w:eastAsia="zh-CN"/>
        </w:rPr>
        <w:pict>
          <v:shape id="_x0000_i1075" type="#_x0000_t75" style="width:210pt;height:147pt;visibility:visible;mso-wrap-style:square" o:bordertopcolor="black" o:borderleftcolor="black" o:borderbottomcolor="black" o:borderrightcolor="black">
            <v:imagedata r:id="rId60" o:title=""/>
            <w10:bordertop type="single" width="2"/>
            <w10:borderleft type="single" width="2"/>
            <w10:borderbottom type="single" width="2"/>
            <w10:borderright type="single" width="2"/>
          </v:shape>
        </w:pict>
      </w:r>
    </w:p>
    <w:p w:rsidR="00237B1E" w:rsidRDefault="00237B1E" w:rsidP="00237B1E">
      <w:pPr>
        <w:jc w:val="center"/>
      </w:pPr>
      <w:r>
        <w:t>Postcard Front</w:t>
      </w:r>
      <w:r>
        <w:tab/>
      </w:r>
      <w:r>
        <w:tab/>
      </w:r>
      <w:r>
        <w:tab/>
      </w:r>
      <w:r>
        <w:tab/>
      </w:r>
      <w:r>
        <w:tab/>
        <w:t>Postcard Back</w:t>
      </w:r>
    </w:p>
    <w:p w:rsidR="00667F63" w:rsidRPr="006E555C" w:rsidRDefault="00667F63" w:rsidP="006E555C">
      <w:pPr>
        <w:autoSpaceDE w:val="0"/>
        <w:autoSpaceDN w:val="0"/>
        <w:adjustRightInd w:val="0"/>
        <w:spacing w:after="0" w:line="240" w:lineRule="auto"/>
        <w:jc w:val="both"/>
        <w:rPr>
          <w:rFonts w:ascii="Times New Roman" w:eastAsia="Times New Roman" w:hAnsi="Times New Roman"/>
          <w:sz w:val="24"/>
          <w:szCs w:val="24"/>
          <w:lang w:eastAsia="en-GB"/>
        </w:rPr>
      </w:pPr>
    </w:p>
    <w:p w:rsidR="006E555C" w:rsidRPr="006E555C" w:rsidRDefault="006E555C" w:rsidP="00FA0033">
      <w:pPr>
        <w:keepNext/>
        <w:spacing w:before="240" w:after="60" w:line="240" w:lineRule="auto"/>
        <w:ind w:left="720"/>
        <w:jc w:val="both"/>
        <w:outlineLvl w:val="0"/>
        <w:rPr>
          <w:rFonts w:ascii="Times New Roman" w:eastAsia="Times New Roman" w:hAnsi="Times New Roman"/>
          <w:b/>
          <w:szCs w:val="24"/>
          <w:lang w:eastAsia="en-GB"/>
        </w:rPr>
      </w:pPr>
      <w:bookmarkStart w:id="51" w:name="_GoBack"/>
      <w:bookmarkEnd w:id="51"/>
    </w:p>
    <w:sectPr w:rsidR="006E555C" w:rsidRPr="006E555C">
      <w:footerReference w:type="even" r:id="rId6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38CF" w:rsidRDefault="004A38CF" w:rsidP="006E555C">
      <w:pPr>
        <w:spacing w:after="0" w:line="240" w:lineRule="auto"/>
      </w:pPr>
      <w:r>
        <w:separator/>
      </w:r>
    </w:p>
  </w:endnote>
  <w:endnote w:type="continuationSeparator" w:id="0">
    <w:p w:rsidR="004A38CF" w:rsidRDefault="004A38CF" w:rsidP="006E55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905" w:rsidRDefault="00E1590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15905" w:rsidRDefault="00E159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38CF" w:rsidRDefault="004A38CF" w:rsidP="006E555C">
      <w:pPr>
        <w:spacing w:after="0" w:line="240" w:lineRule="auto"/>
      </w:pPr>
      <w:r>
        <w:separator/>
      </w:r>
    </w:p>
  </w:footnote>
  <w:footnote w:type="continuationSeparator" w:id="0">
    <w:p w:rsidR="004A38CF" w:rsidRDefault="004A38CF" w:rsidP="006E555C">
      <w:pPr>
        <w:spacing w:after="0" w:line="240" w:lineRule="auto"/>
      </w:pPr>
      <w:r>
        <w:continuationSeparator/>
      </w:r>
    </w:p>
  </w:footnote>
  <w:footnote w:id="1">
    <w:p w:rsidR="00E15905" w:rsidRPr="0038399A" w:rsidRDefault="00E15905" w:rsidP="006E555C">
      <w:pPr>
        <w:pStyle w:val="FootnoteText"/>
        <w:rPr>
          <w:sz w:val="18"/>
          <w:szCs w:val="18"/>
        </w:rPr>
      </w:pPr>
      <w:r w:rsidRPr="0038399A">
        <w:rPr>
          <w:rStyle w:val="FootnoteReference"/>
          <w:sz w:val="18"/>
          <w:szCs w:val="18"/>
        </w:rPr>
        <w:footnoteRef/>
      </w:r>
      <w:r w:rsidRPr="0038399A">
        <w:rPr>
          <w:sz w:val="18"/>
          <w:szCs w:val="18"/>
        </w:rPr>
        <w:t xml:space="preserve"> Usually the contact person of the coordinator as specified in Art. 8.1. of the </w:t>
      </w:r>
      <w:r>
        <w:rPr>
          <w:sz w:val="18"/>
          <w:szCs w:val="18"/>
        </w:rPr>
        <w:t>G</w:t>
      </w:r>
      <w:r w:rsidRPr="0038399A">
        <w:rPr>
          <w:sz w:val="18"/>
          <w:szCs w:val="18"/>
        </w:rPr>
        <w:t xml:space="preserve">rant </w:t>
      </w:r>
      <w:r>
        <w:rPr>
          <w:sz w:val="18"/>
          <w:szCs w:val="18"/>
        </w:rPr>
        <w:t>A</w:t>
      </w:r>
      <w:r w:rsidRPr="0038399A">
        <w:rPr>
          <w:sz w:val="18"/>
          <w:szCs w:val="18"/>
        </w:rPr>
        <w:t>greement</w:t>
      </w:r>
      <w:r>
        <w:rPr>
          <w:sz w:val="18"/>
          <w:szCs w:val="18"/>
        </w:rPr>
        <w:t>.</w:t>
      </w:r>
    </w:p>
  </w:footnote>
  <w:footnote w:id="2">
    <w:p w:rsidR="00E15905" w:rsidRPr="00AB542E" w:rsidRDefault="00E15905" w:rsidP="007A4DC5">
      <w:pPr>
        <w:pStyle w:val="FootnoteText"/>
      </w:pPr>
      <w:r>
        <w:rPr>
          <w:rStyle w:val="FootnoteReference"/>
        </w:rPr>
        <w:footnoteRef/>
      </w:r>
      <w:r>
        <w:t xml:space="preserve"> </w:t>
      </w:r>
      <w:r w:rsidRPr="0029675A">
        <w:t>Buckling is characteristic failure for plate fields in bulkheads.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17CFC"/>
    <w:multiLevelType w:val="hybridMultilevel"/>
    <w:tmpl w:val="B69E7B2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CE140C1"/>
    <w:multiLevelType w:val="hybridMultilevel"/>
    <w:tmpl w:val="6C44CB5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11B16EE6"/>
    <w:multiLevelType w:val="hybridMultilevel"/>
    <w:tmpl w:val="7D02477E"/>
    <w:lvl w:ilvl="0" w:tplc="028AC288">
      <w:numFmt w:val="bullet"/>
      <w:lvlText w:val=""/>
      <w:lvlJc w:val="left"/>
      <w:pPr>
        <w:ind w:left="1080" w:hanging="360"/>
      </w:pPr>
      <w:rPr>
        <w:rFonts w:ascii="Helvetica" w:eastAsia="Times New Roman" w:hAnsi="Helvetica" w:cs="Helvetic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3A12B63"/>
    <w:multiLevelType w:val="hybridMultilevel"/>
    <w:tmpl w:val="5934A5DE"/>
    <w:lvl w:ilvl="0" w:tplc="FAF8B9E0">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7990F96"/>
    <w:multiLevelType w:val="hybridMultilevel"/>
    <w:tmpl w:val="857C7634"/>
    <w:lvl w:ilvl="0" w:tplc="0AF82E58">
      <w:start w:val="1"/>
      <w:numFmt w:val="lowerLetter"/>
      <w:lvlText w:val="%1)"/>
      <w:lvlJc w:val="left"/>
      <w:pPr>
        <w:ind w:left="720" w:hanging="360"/>
      </w:pPr>
      <w:rPr>
        <w:rFonts w:hint="default"/>
        <w:b w:val="0"/>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B52407D"/>
    <w:multiLevelType w:val="hybridMultilevel"/>
    <w:tmpl w:val="A474918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DE465FF"/>
    <w:multiLevelType w:val="hybridMultilevel"/>
    <w:tmpl w:val="79C284E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
    <w:nsid w:val="1F4713C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4034E28"/>
    <w:multiLevelType w:val="hybridMultilevel"/>
    <w:tmpl w:val="38B83A7E"/>
    <w:lvl w:ilvl="0" w:tplc="08090001">
      <w:start w:val="1"/>
      <w:numFmt w:val="bullet"/>
      <w:lvlText w:val=""/>
      <w:lvlJc w:val="left"/>
      <w:pPr>
        <w:tabs>
          <w:tab w:val="num" w:pos="720"/>
        </w:tabs>
        <w:ind w:left="720" w:hanging="360"/>
      </w:pPr>
      <w:rPr>
        <w:rFonts w:ascii="Symbol" w:hAnsi="Symbol" w:hint="default"/>
      </w:rPr>
    </w:lvl>
    <w:lvl w:ilvl="1" w:tplc="A00C65FC" w:tentative="1">
      <w:start w:val="1"/>
      <w:numFmt w:val="decimal"/>
      <w:lvlText w:val="%2."/>
      <w:lvlJc w:val="left"/>
      <w:pPr>
        <w:tabs>
          <w:tab w:val="num" w:pos="1440"/>
        </w:tabs>
        <w:ind w:left="1440" w:hanging="360"/>
      </w:pPr>
    </w:lvl>
    <w:lvl w:ilvl="2" w:tplc="15944C34" w:tentative="1">
      <w:start w:val="1"/>
      <w:numFmt w:val="decimal"/>
      <w:lvlText w:val="%3."/>
      <w:lvlJc w:val="left"/>
      <w:pPr>
        <w:tabs>
          <w:tab w:val="num" w:pos="2160"/>
        </w:tabs>
        <w:ind w:left="2160" w:hanging="360"/>
      </w:pPr>
    </w:lvl>
    <w:lvl w:ilvl="3" w:tplc="BE60EF6A" w:tentative="1">
      <w:start w:val="1"/>
      <w:numFmt w:val="decimal"/>
      <w:lvlText w:val="%4."/>
      <w:lvlJc w:val="left"/>
      <w:pPr>
        <w:tabs>
          <w:tab w:val="num" w:pos="2880"/>
        </w:tabs>
        <w:ind w:left="2880" w:hanging="360"/>
      </w:pPr>
    </w:lvl>
    <w:lvl w:ilvl="4" w:tplc="5EB4AFB4" w:tentative="1">
      <w:start w:val="1"/>
      <w:numFmt w:val="decimal"/>
      <w:lvlText w:val="%5."/>
      <w:lvlJc w:val="left"/>
      <w:pPr>
        <w:tabs>
          <w:tab w:val="num" w:pos="3600"/>
        </w:tabs>
        <w:ind w:left="3600" w:hanging="360"/>
      </w:pPr>
    </w:lvl>
    <w:lvl w:ilvl="5" w:tplc="0366C304" w:tentative="1">
      <w:start w:val="1"/>
      <w:numFmt w:val="decimal"/>
      <w:lvlText w:val="%6."/>
      <w:lvlJc w:val="left"/>
      <w:pPr>
        <w:tabs>
          <w:tab w:val="num" w:pos="4320"/>
        </w:tabs>
        <w:ind w:left="4320" w:hanging="360"/>
      </w:pPr>
    </w:lvl>
    <w:lvl w:ilvl="6" w:tplc="FF82B020" w:tentative="1">
      <w:start w:val="1"/>
      <w:numFmt w:val="decimal"/>
      <w:lvlText w:val="%7."/>
      <w:lvlJc w:val="left"/>
      <w:pPr>
        <w:tabs>
          <w:tab w:val="num" w:pos="5040"/>
        </w:tabs>
        <w:ind w:left="5040" w:hanging="360"/>
      </w:pPr>
    </w:lvl>
    <w:lvl w:ilvl="7" w:tplc="57C209CC" w:tentative="1">
      <w:start w:val="1"/>
      <w:numFmt w:val="decimal"/>
      <w:lvlText w:val="%8."/>
      <w:lvlJc w:val="left"/>
      <w:pPr>
        <w:tabs>
          <w:tab w:val="num" w:pos="5760"/>
        </w:tabs>
        <w:ind w:left="5760" w:hanging="360"/>
      </w:pPr>
    </w:lvl>
    <w:lvl w:ilvl="8" w:tplc="4712F628" w:tentative="1">
      <w:start w:val="1"/>
      <w:numFmt w:val="decimal"/>
      <w:lvlText w:val="%9."/>
      <w:lvlJc w:val="left"/>
      <w:pPr>
        <w:tabs>
          <w:tab w:val="num" w:pos="6480"/>
        </w:tabs>
        <w:ind w:left="6480" w:hanging="360"/>
      </w:pPr>
    </w:lvl>
  </w:abstractNum>
  <w:abstractNum w:abstractNumId="9">
    <w:nsid w:val="24410A18"/>
    <w:multiLevelType w:val="hybridMultilevel"/>
    <w:tmpl w:val="16B0E180"/>
    <w:lvl w:ilvl="0" w:tplc="952056B6">
      <w:start w:val="20"/>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479693C"/>
    <w:multiLevelType w:val="hybridMultilevel"/>
    <w:tmpl w:val="71C2BC0A"/>
    <w:lvl w:ilvl="0" w:tplc="7238369C">
      <w:start w:val="1"/>
      <w:numFmt w:val="lowerLetter"/>
      <w:lvlText w:val="%1)"/>
      <w:lvlJc w:val="left"/>
      <w:pPr>
        <w:tabs>
          <w:tab w:val="num" w:pos="720"/>
        </w:tabs>
        <w:ind w:left="720" w:hanging="360"/>
      </w:pPr>
      <w:rPr>
        <w:rFonts w:ascii="Calibri" w:eastAsia="Calibri" w:hAnsi="Calibri" w:cs="Times New Roman"/>
      </w:rPr>
    </w:lvl>
    <w:lvl w:ilvl="1" w:tplc="63121F8C" w:tentative="1">
      <w:start w:val="1"/>
      <w:numFmt w:val="bullet"/>
      <w:lvlText w:val="-"/>
      <w:lvlJc w:val="left"/>
      <w:pPr>
        <w:tabs>
          <w:tab w:val="num" w:pos="1440"/>
        </w:tabs>
        <w:ind w:left="1440" w:hanging="360"/>
      </w:pPr>
      <w:rPr>
        <w:rFonts w:ascii="Times New Roman" w:hAnsi="Times New Roman" w:hint="default"/>
      </w:rPr>
    </w:lvl>
    <w:lvl w:ilvl="2" w:tplc="94E48CE6" w:tentative="1">
      <w:start w:val="1"/>
      <w:numFmt w:val="bullet"/>
      <w:lvlText w:val="-"/>
      <w:lvlJc w:val="left"/>
      <w:pPr>
        <w:tabs>
          <w:tab w:val="num" w:pos="2160"/>
        </w:tabs>
        <w:ind w:left="2160" w:hanging="360"/>
      </w:pPr>
      <w:rPr>
        <w:rFonts w:ascii="Times New Roman" w:hAnsi="Times New Roman" w:hint="default"/>
      </w:rPr>
    </w:lvl>
    <w:lvl w:ilvl="3" w:tplc="F92CB10E" w:tentative="1">
      <w:start w:val="1"/>
      <w:numFmt w:val="bullet"/>
      <w:lvlText w:val="-"/>
      <w:lvlJc w:val="left"/>
      <w:pPr>
        <w:tabs>
          <w:tab w:val="num" w:pos="2880"/>
        </w:tabs>
        <w:ind w:left="2880" w:hanging="360"/>
      </w:pPr>
      <w:rPr>
        <w:rFonts w:ascii="Times New Roman" w:hAnsi="Times New Roman" w:hint="default"/>
      </w:rPr>
    </w:lvl>
    <w:lvl w:ilvl="4" w:tplc="FE84D710" w:tentative="1">
      <w:start w:val="1"/>
      <w:numFmt w:val="bullet"/>
      <w:lvlText w:val="-"/>
      <w:lvlJc w:val="left"/>
      <w:pPr>
        <w:tabs>
          <w:tab w:val="num" w:pos="3600"/>
        </w:tabs>
        <w:ind w:left="3600" w:hanging="360"/>
      </w:pPr>
      <w:rPr>
        <w:rFonts w:ascii="Times New Roman" w:hAnsi="Times New Roman" w:hint="default"/>
      </w:rPr>
    </w:lvl>
    <w:lvl w:ilvl="5" w:tplc="24866F92" w:tentative="1">
      <w:start w:val="1"/>
      <w:numFmt w:val="bullet"/>
      <w:lvlText w:val="-"/>
      <w:lvlJc w:val="left"/>
      <w:pPr>
        <w:tabs>
          <w:tab w:val="num" w:pos="4320"/>
        </w:tabs>
        <w:ind w:left="4320" w:hanging="360"/>
      </w:pPr>
      <w:rPr>
        <w:rFonts w:ascii="Times New Roman" w:hAnsi="Times New Roman" w:hint="default"/>
      </w:rPr>
    </w:lvl>
    <w:lvl w:ilvl="6" w:tplc="921E0F84" w:tentative="1">
      <w:start w:val="1"/>
      <w:numFmt w:val="bullet"/>
      <w:lvlText w:val="-"/>
      <w:lvlJc w:val="left"/>
      <w:pPr>
        <w:tabs>
          <w:tab w:val="num" w:pos="5040"/>
        </w:tabs>
        <w:ind w:left="5040" w:hanging="360"/>
      </w:pPr>
      <w:rPr>
        <w:rFonts w:ascii="Times New Roman" w:hAnsi="Times New Roman" w:hint="default"/>
      </w:rPr>
    </w:lvl>
    <w:lvl w:ilvl="7" w:tplc="BE6CB92C" w:tentative="1">
      <w:start w:val="1"/>
      <w:numFmt w:val="bullet"/>
      <w:lvlText w:val="-"/>
      <w:lvlJc w:val="left"/>
      <w:pPr>
        <w:tabs>
          <w:tab w:val="num" w:pos="5760"/>
        </w:tabs>
        <w:ind w:left="5760" w:hanging="360"/>
      </w:pPr>
      <w:rPr>
        <w:rFonts w:ascii="Times New Roman" w:hAnsi="Times New Roman" w:hint="default"/>
      </w:rPr>
    </w:lvl>
    <w:lvl w:ilvl="8" w:tplc="5F8CD5D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D4C7B27"/>
    <w:multiLevelType w:val="hybridMultilevel"/>
    <w:tmpl w:val="EA0A074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39331EDF"/>
    <w:multiLevelType w:val="hybridMultilevel"/>
    <w:tmpl w:val="346EF0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nsid w:val="3C444124"/>
    <w:multiLevelType w:val="hybridMultilevel"/>
    <w:tmpl w:val="3950FE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3D23161E"/>
    <w:multiLevelType w:val="hybridMultilevel"/>
    <w:tmpl w:val="8202F15E"/>
    <w:lvl w:ilvl="0" w:tplc="FFFFFFFF">
      <w:start w:val="1"/>
      <w:numFmt w:val="bullet"/>
      <w:lvlText w:val=""/>
      <w:lvlJc w:val="left"/>
      <w:pPr>
        <w:tabs>
          <w:tab w:val="num" w:pos="792"/>
        </w:tabs>
        <w:ind w:left="792" w:hanging="360"/>
      </w:pPr>
      <w:rPr>
        <w:rFonts w:ascii="Symbol" w:hAnsi="Symbol" w:hint="default"/>
      </w:rPr>
    </w:lvl>
    <w:lvl w:ilvl="1" w:tplc="FFFFFFFF" w:tentative="1">
      <w:start w:val="1"/>
      <w:numFmt w:val="bullet"/>
      <w:lvlText w:val="o"/>
      <w:lvlJc w:val="left"/>
      <w:pPr>
        <w:tabs>
          <w:tab w:val="num" w:pos="1512"/>
        </w:tabs>
        <w:ind w:left="1512" w:hanging="360"/>
      </w:pPr>
      <w:rPr>
        <w:rFonts w:ascii="Courier New" w:hAnsi="Courier New" w:cs="Courier New" w:hint="default"/>
      </w:rPr>
    </w:lvl>
    <w:lvl w:ilvl="2" w:tplc="FFFFFFFF" w:tentative="1">
      <w:start w:val="1"/>
      <w:numFmt w:val="bullet"/>
      <w:lvlText w:val=""/>
      <w:lvlJc w:val="left"/>
      <w:pPr>
        <w:tabs>
          <w:tab w:val="num" w:pos="2232"/>
        </w:tabs>
        <w:ind w:left="2232" w:hanging="360"/>
      </w:pPr>
      <w:rPr>
        <w:rFonts w:ascii="Wingdings" w:hAnsi="Wingdings" w:hint="default"/>
      </w:rPr>
    </w:lvl>
    <w:lvl w:ilvl="3" w:tplc="FFFFFFFF" w:tentative="1">
      <w:start w:val="1"/>
      <w:numFmt w:val="bullet"/>
      <w:lvlText w:val=""/>
      <w:lvlJc w:val="left"/>
      <w:pPr>
        <w:tabs>
          <w:tab w:val="num" w:pos="2952"/>
        </w:tabs>
        <w:ind w:left="2952" w:hanging="360"/>
      </w:pPr>
      <w:rPr>
        <w:rFonts w:ascii="Symbol" w:hAnsi="Symbol" w:hint="default"/>
      </w:rPr>
    </w:lvl>
    <w:lvl w:ilvl="4" w:tplc="FFFFFFFF" w:tentative="1">
      <w:start w:val="1"/>
      <w:numFmt w:val="bullet"/>
      <w:lvlText w:val="o"/>
      <w:lvlJc w:val="left"/>
      <w:pPr>
        <w:tabs>
          <w:tab w:val="num" w:pos="3672"/>
        </w:tabs>
        <w:ind w:left="3672" w:hanging="360"/>
      </w:pPr>
      <w:rPr>
        <w:rFonts w:ascii="Courier New" w:hAnsi="Courier New" w:cs="Courier New" w:hint="default"/>
      </w:rPr>
    </w:lvl>
    <w:lvl w:ilvl="5" w:tplc="FFFFFFFF" w:tentative="1">
      <w:start w:val="1"/>
      <w:numFmt w:val="bullet"/>
      <w:lvlText w:val=""/>
      <w:lvlJc w:val="left"/>
      <w:pPr>
        <w:tabs>
          <w:tab w:val="num" w:pos="4392"/>
        </w:tabs>
        <w:ind w:left="4392" w:hanging="360"/>
      </w:pPr>
      <w:rPr>
        <w:rFonts w:ascii="Wingdings" w:hAnsi="Wingdings" w:hint="default"/>
      </w:rPr>
    </w:lvl>
    <w:lvl w:ilvl="6" w:tplc="FFFFFFFF" w:tentative="1">
      <w:start w:val="1"/>
      <w:numFmt w:val="bullet"/>
      <w:lvlText w:val=""/>
      <w:lvlJc w:val="left"/>
      <w:pPr>
        <w:tabs>
          <w:tab w:val="num" w:pos="5112"/>
        </w:tabs>
        <w:ind w:left="5112" w:hanging="360"/>
      </w:pPr>
      <w:rPr>
        <w:rFonts w:ascii="Symbol" w:hAnsi="Symbol" w:hint="default"/>
      </w:rPr>
    </w:lvl>
    <w:lvl w:ilvl="7" w:tplc="FFFFFFFF" w:tentative="1">
      <w:start w:val="1"/>
      <w:numFmt w:val="bullet"/>
      <w:lvlText w:val="o"/>
      <w:lvlJc w:val="left"/>
      <w:pPr>
        <w:tabs>
          <w:tab w:val="num" w:pos="5832"/>
        </w:tabs>
        <w:ind w:left="5832" w:hanging="360"/>
      </w:pPr>
      <w:rPr>
        <w:rFonts w:ascii="Courier New" w:hAnsi="Courier New" w:cs="Courier New" w:hint="default"/>
      </w:rPr>
    </w:lvl>
    <w:lvl w:ilvl="8" w:tplc="FFFFFFFF" w:tentative="1">
      <w:start w:val="1"/>
      <w:numFmt w:val="bullet"/>
      <w:lvlText w:val=""/>
      <w:lvlJc w:val="left"/>
      <w:pPr>
        <w:tabs>
          <w:tab w:val="num" w:pos="6552"/>
        </w:tabs>
        <w:ind w:left="6552" w:hanging="360"/>
      </w:pPr>
      <w:rPr>
        <w:rFonts w:ascii="Wingdings" w:hAnsi="Wingdings" w:hint="default"/>
      </w:rPr>
    </w:lvl>
  </w:abstractNum>
  <w:abstractNum w:abstractNumId="15">
    <w:nsid w:val="41C617D8"/>
    <w:multiLevelType w:val="hybridMultilevel"/>
    <w:tmpl w:val="439C4DD4"/>
    <w:lvl w:ilvl="0" w:tplc="53FE87BC">
      <w:start w:val="1"/>
      <w:numFmt w:val="lowerLetter"/>
      <w:lvlText w:val="%1)"/>
      <w:lvlJc w:val="left"/>
      <w:pPr>
        <w:tabs>
          <w:tab w:val="num" w:pos="720"/>
        </w:tabs>
        <w:ind w:left="720" w:hanging="360"/>
      </w:pPr>
      <w:rPr>
        <w:rFonts w:ascii="Calibri" w:eastAsia="Calibri" w:hAnsi="Calibri" w:cs="Times New Roman"/>
      </w:rPr>
    </w:lvl>
    <w:lvl w:ilvl="1" w:tplc="D3DC27DC" w:tentative="1">
      <w:start w:val="1"/>
      <w:numFmt w:val="bullet"/>
      <w:lvlText w:val="-"/>
      <w:lvlJc w:val="left"/>
      <w:pPr>
        <w:tabs>
          <w:tab w:val="num" w:pos="1440"/>
        </w:tabs>
        <w:ind w:left="1440" w:hanging="360"/>
      </w:pPr>
      <w:rPr>
        <w:rFonts w:ascii="Times New Roman" w:hAnsi="Times New Roman" w:hint="default"/>
      </w:rPr>
    </w:lvl>
    <w:lvl w:ilvl="2" w:tplc="734C93FC" w:tentative="1">
      <w:start w:val="1"/>
      <w:numFmt w:val="bullet"/>
      <w:lvlText w:val="-"/>
      <w:lvlJc w:val="left"/>
      <w:pPr>
        <w:tabs>
          <w:tab w:val="num" w:pos="2160"/>
        </w:tabs>
        <w:ind w:left="2160" w:hanging="360"/>
      </w:pPr>
      <w:rPr>
        <w:rFonts w:ascii="Times New Roman" w:hAnsi="Times New Roman" w:hint="default"/>
      </w:rPr>
    </w:lvl>
    <w:lvl w:ilvl="3" w:tplc="CEE4ADE0" w:tentative="1">
      <w:start w:val="1"/>
      <w:numFmt w:val="bullet"/>
      <w:lvlText w:val="-"/>
      <w:lvlJc w:val="left"/>
      <w:pPr>
        <w:tabs>
          <w:tab w:val="num" w:pos="2880"/>
        </w:tabs>
        <w:ind w:left="2880" w:hanging="360"/>
      </w:pPr>
      <w:rPr>
        <w:rFonts w:ascii="Times New Roman" w:hAnsi="Times New Roman" w:hint="default"/>
      </w:rPr>
    </w:lvl>
    <w:lvl w:ilvl="4" w:tplc="20605272" w:tentative="1">
      <w:start w:val="1"/>
      <w:numFmt w:val="bullet"/>
      <w:lvlText w:val="-"/>
      <w:lvlJc w:val="left"/>
      <w:pPr>
        <w:tabs>
          <w:tab w:val="num" w:pos="3600"/>
        </w:tabs>
        <w:ind w:left="3600" w:hanging="360"/>
      </w:pPr>
      <w:rPr>
        <w:rFonts w:ascii="Times New Roman" w:hAnsi="Times New Roman" w:hint="default"/>
      </w:rPr>
    </w:lvl>
    <w:lvl w:ilvl="5" w:tplc="50A09978" w:tentative="1">
      <w:start w:val="1"/>
      <w:numFmt w:val="bullet"/>
      <w:lvlText w:val="-"/>
      <w:lvlJc w:val="left"/>
      <w:pPr>
        <w:tabs>
          <w:tab w:val="num" w:pos="4320"/>
        </w:tabs>
        <w:ind w:left="4320" w:hanging="360"/>
      </w:pPr>
      <w:rPr>
        <w:rFonts w:ascii="Times New Roman" w:hAnsi="Times New Roman" w:hint="default"/>
      </w:rPr>
    </w:lvl>
    <w:lvl w:ilvl="6" w:tplc="37D414AE" w:tentative="1">
      <w:start w:val="1"/>
      <w:numFmt w:val="bullet"/>
      <w:lvlText w:val="-"/>
      <w:lvlJc w:val="left"/>
      <w:pPr>
        <w:tabs>
          <w:tab w:val="num" w:pos="5040"/>
        </w:tabs>
        <w:ind w:left="5040" w:hanging="360"/>
      </w:pPr>
      <w:rPr>
        <w:rFonts w:ascii="Times New Roman" w:hAnsi="Times New Roman" w:hint="default"/>
      </w:rPr>
    </w:lvl>
    <w:lvl w:ilvl="7" w:tplc="A356A876" w:tentative="1">
      <w:start w:val="1"/>
      <w:numFmt w:val="bullet"/>
      <w:lvlText w:val="-"/>
      <w:lvlJc w:val="left"/>
      <w:pPr>
        <w:tabs>
          <w:tab w:val="num" w:pos="5760"/>
        </w:tabs>
        <w:ind w:left="5760" w:hanging="360"/>
      </w:pPr>
      <w:rPr>
        <w:rFonts w:ascii="Times New Roman" w:hAnsi="Times New Roman" w:hint="default"/>
      </w:rPr>
    </w:lvl>
    <w:lvl w:ilvl="8" w:tplc="50AE925A" w:tentative="1">
      <w:start w:val="1"/>
      <w:numFmt w:val="bullet"/>
      <w:lvlText w:val="-"/>
      <w:lvlJc w:val="left"/>
      <w:pPr>
        <w:tabs>
          <w:tab w:val="num" w:pos="6480"/>
        </w:tabs>
        <w:ind w:left="6480" w:hanging="360"/>
      </w:pPr>
      <w:rPr>
        <w:rFonts w:ascii="Times New Roman" w:hAnsi="Times New Roman" w:hint="default"/>
      </w:rPr>
    </w:lvl>
  </w:abstractNum>
  <w:abstractNum w:abstractNumId="16">
    <w:nsid w:val="43C82383"/>
    <w:multiLevelType w:val="hybridMultilevel"/>
    <w:tmpl w:val="4D08847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DB42996"/>
    <w:multiLevelType w:val="hybridMultilevel"/>
    <w:tmpl w:val="5A584166"/>
    <w:lvl w:ilvl="0" w:tplc="08090001">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52386C83"/>
    <w:multiLevelType w:val="multilevel"/>
    <w:tmpl w:val="6E844F3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0">
    <w:nsid w:val="566A6CE9"/>
    <w:multiLevelType w:val="hybridMultilevel"/>
    <w:tmpl w:val="FEF4A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9DB69B8"/>
    <w:multiLevelType w:val="hybridMultilevel"/>
    <w:tmpl w:val="A4FCE2F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60AC605E"/>
    <w:multiLevelType w:val="hybridMultilevel"/>
    <w:tmpl w:val="7A7EB4AC"/>
    <w:lvl w:ilvl="0" w:tplc="028AC288">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3CE32C9"/>
    <w:multiLevelType w:val="hybridMultilevel"/>
    <w:tmpl w:val="1D7EBFB2"/>
    <w:lvl w:ilvl="0" w:tplc="64AC80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4847806"/>
    <w:multiLevelType w:val="hybridMultilevel"/>
    <w:tmpl w:val="892E2138"/>
    <w:lvl w:ilvl="0" w:tplc="C964A728">
      <w:start w:val="1"/>
      <w:numFmt w:val="lowerLetter"/>
      <w:lvlText w:val="%1)"/>
      <w:lvlJc w:val="left"/>
      <w:pPr>
        <w:tabs>
          <w:tab w:val="num" w:pos="720"/>
        </w:tabs>
        <w:ind w:left="720" w:hanging="360"/>
      </w:pPr>
      <w:rPr>
        <w:rFonts w:ascii="Calibri" w:eastAsia="Calibri" w:hAnsi="Calibri" w:cs="Times New Roman"/>
      </w:rPr>
    </w:lvl>
    <w:lvl w:ilvl="1" w:tplc="218C6746" w:tentative="1">
      <w:start w:val="1"/>
      <w:numFmt w:val="bullet"/>
      <w:lvlText w:val="-"/>
      <w:lvlJc w:val="left"/>
      <w:pPr>
        <w:tabs>
          <w:tab w:val="num" w:pos="1440"/>
        </w:tabs>
        <w:ind w:left="1440" w:hanging="360"/>
      </w:pPr>
      <w:rPr>
        <w:rFonts w:ascii="Times New Roman" w:hAnsi="Times New Roman" w:hint="default"/>
      </w:rPr>
    </w:lvl>
    <w:lvl w:ilvl="2" w:tplc="688E82C0" w:tentative="1">
      <w:start w:val="1"/>
      <w:numFmt w:val="bullet"/>
      <w:lvlText w:val="-"/>
      <w:lvlJc w:val="left"/>
      <w:pPr>
        <w:tabs>
          <w:tab w:val="num" w:pos="2160"/>
        </w:tabs>
        <w:ind w:left="2160" w:hanging="360"/>
      </w:pPr>
      <w:rPr>
        <w:rFonts w:ascii="Times New Roman" w:hAnsi="Times New Roman" w:hint="default"/>
      </w:rPr>
    </w:lvl>
    <w:lvl w:ilvl="3" w:tplc="73E0F520" w:tentative="1">
      <w:start w:val="1"/>
      <w:numFmt w:val="bullet"/>
      <w:lvlText w:val="-"/>
      <w:lvlJc w:val="left"/>
      <w:pPr>
        <w:tabs>
          <w:tab w:val="num" w:pos="2880"/>
        </w:tabs>
        <w:ind w:left="2880" w:hanging="360"/>
      </w:pPr>
      <w:rPr>
        <w:rFonts w:ascii="Times New Roman" w:hAnsi="Times New Roman" w:hint="default"/>
      </w:rPr>
    </w:lvl>
    <w:lvl w:ilvl="4" w:tplc="891EC5BA" w:tentative="1">
      <w:start w:val="1"/>
      <w:numFmt w:val="bullet"/>
      <w:lvlText w:val="-"/>
      <w:lvlJc w:val="left"/>
      <w:pPr>
        <w:tabs>
          <w:tab w:val="num" w:pos="3600"/>
        </w:tabs>
        <w:ind w:left="3600" w:hanging="360"/>
      </w:pPr>
      <w:rPr>
        <w:rFonts w:ascii="Times New Roman" w:hAnsi="Times New Roman" w:hint="default"/>
      </w:rPr>
    </w:lvl>
    <w:lvl w:ilvl="5" w:tplc="03B8023E" w:tentative="1">
      <w:start w:val="1"/>
      <w:numFmt w:val="bullet"/>
      <w:lvlText w:val="-"/>
      <w:lvlJc w:val="left"/>
      <w:pPr>
        <w:tabs>
          <w:tab w:val="num" w:pos="4320"/>
        </w:tabs>
        <w:ind w:left="4320" w:hanging="360"/>
      </w:pPr>
      <w:rPr>
        <w:rFonts w:ascii="Times New Roman" w:hAnsi="Times New Roman" w:hint="default"/>
      </w:rPr>
    </w:lvl>
    <w:lvl w:ilvl="6" w:tplc="7CC28E8C" w:tentative="1">
      <w:start w:val="1"/>
      <w:numFmt w:val="bullet"/>
      <w:lvlText w:val="-"/>
      <w:lvlJc w:val="left"/>
      <w:pPr>
        <w:tabs>
          <w:tab w:val="num" w:pos="5040"/>
        </w:tabs>
        <w:ind w:left="5040" w:hanging="360"/>
      </w:pPr>
      <w:rPr>
        <w:rFonts w:ascii="Times New Roman" w:hAnsi="Times New Roman" w:hint="default"/>
      </w:rPr>
    </w:lvl>
    <w:lvl w:ilvl="7" w:tplc="24CE5098" w:tentative="1">
      <w:start w:val="1"/>
      <w:numFmt w:val="bullet"/>
      <w:lvlText w:val="-"/>
      <w:lvlJc w:val="left"/>
      <w:pPr>
        <w:tabs>
          <w:tab w:val="num" w:pos="5760"/>
        </w:tabs>
        <w:ind w:left="5760" w:hanging="360"/>
      </w:pPr>
      <w:rPr>
        <w:rFonts w:ascii="Times New Roman" w:hAnsi="Times New Roman" w:hint="default"/>
      </w:rPr>
    </w:lvl>
    <w:lvl w:ilvl="8" w:tplc="689C912C" w:tentative="1">
      <w:start w:val="1"/>
      <w:numFmt w:val="bullet"/>
      <w:lvlText w:val="-"/>
      <w:lvlJc w:val="left"/>
      <w:pPr>
        <w:tabs>
          <w:tab w:val="num" w:pos="6480"/>
        </w:tabs>
        <w:ind w:left="6480" w:hanging="360"/>
      </w:pPr>
      <w:rPr>
        <w:rFonts w:ascii="Times New Roman" w:hAnsi="Times New Roman" w:hint="default"/>
      </w:rPr>
    </w:lvl>
  </w:abstractNum>
  <w:abstractNum w:abstractNumId="25">
    <w:nsid w:val="722845B9"/>
    <w:multiLevelType w:val="multilevel"/>
    <w:tmpl w:val="0809001F"/>
    <w:lvl w:ilvl="0">
      <w:start w:val="1"/>
      <w:numFmt w:val="decimal"/>
      <w:lvlText w:val="%1."/>
      <w:lvlJc w:val="left"/>
      <w:pPr>
        <w:tabs>
          <w:tab w:val="num" w:pos="360"/>
        </w:tabs>
        <w:ind w:left="360" w:hanging="360"/>
      </w:pPr>
      <w:rPr>
        <w:rFonts w:hint="default"/>
        <w:b/>
        <w:i w:val="0"/>
        <w:color w:val="666699"/>
      </w:rPr>
    </w:lvl>
    <w:lvl w:ilvl="1">
      <w:start w:val="1"/>
      <w:numFmt w:val="decimal"/>
      <w:lvlText w:val="3.%2"/>
      <w:lvlJc w:val="left"/>
      <w:pPr>
        <w:tabs>
          <w:tab w:val="num" w:pos="756"/>
        </w:tabs>
        <w:ind w:left="756" w:hanging="576"/>
      </w:pPr>
      <w:rPr>
        <w:rFonts w:hint="default"/>
        <w:b/>
        <w:i w:val="0"/>
        <w:color w:val="666699"/>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72493DB3"/>
    <w:multiLevelType w:val="hybridMultilevel"/>
    <w:tmpl w:val="07A6E4C6"/>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7">
    <w:nsid w:val="79E21853"/>
    <w:multiLevelType w:val="hybridMultilevel"/>
    <w:tmpl w:val="1BD05D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7C7A23B3"/>
    <w:multiLevelType w:val="hybridMultilevel"/>
    <w:tmpl w:val="9DB24F8A"/>
    <w:lvl w:ilvl="0" w:tplc="08090017">
      <w:start w:val="1"/>
      <w:numFmt w:val="bullet"/>
      <w:lvlText w:val=""/>
      <w:lvlJc w:val="left"/>
      <w:pPr>
        <w:tabs>
          <w:tab w:val="num" w:pos="1480"/>
        </w:tabs>
        <w:ind w:left="1480" w:hanging="360"/>
      </w:pPr>
      <w:rPr>
        <w:rFonts w:ascii="Wingdings" w:hAnsi="Wingdings" w:hint="default"/>
      </w:rPr>
    </w:lvl>
    <w:lvl w:ilvl="1" w:tplc="08090019" w:tentative="1">
      <w:start w:val="1"/>
      <w:numFmt w:val="bullet"/>
      <w:lvlText w:val="o"/>
      <w:lvlJc w:val="left"/>
      <w:pPr>
        <w:tabs>
          <w:tab w:val="num" w:pos="2200"/>
        </w:tabs>
        <w:ind w:left="2200" w:hanging="360"/>
      </w:pPr>
      <w:rPr>
        <w:rFonts w:ascii="Courier New" w:hAnsi="Courier New" w:cs="Courier New" w:hint="default"/>
      </w:rPr>
    </w:lvl>
    <w:lvl w:ilvl="2" w:tplc="0809001B" w:tentative="1">
      <w:start w:val="1"/>
      <w:numFmt w:val="bullet"/>
      <w:lvlText w:val=""/>
      <w:lvlJc w:val="left"/>
      <w:pPr>
        <w:tabs>
          <w:tab w:val="num" w:pos="2920"/>
        </w:tabs>
        <w:ind w:left="2920" w:hanging="360"/>
      </w:pPr>
      <w:rPr>
        <w:rFonts w:ascii="Wingdings" w:hAnsi="Wingdings" w:hint="default"/>
      </w:rPr>
    </w:lvl>
    <w:lvl w:ilvl="3" w:tplc="0809000F" w:tentative="1">
      <w:start w:val="1"/>
      <w:numFmt w:val="bullet"/>
      <w:lvlText w:val=""/>
      <w:lvlJc w:val="left"/>
      <w:pPr>
        <w:tabs>
          <w:tab w:val="num" w:pos="3640"/>
        </w:tabs>
        <w:ind w:left="3640" w:hanging="360"/>
      </w:pPr>
      <w:rPr>
        <w:rFonts w:ascii="Symbol" w:hAnsi="Symbol" w:hint="default"/>
      </w:rPr>
    </w:lvl>
    <w:lvl w:ilvl="4" w:tplc="08090019" w:tentative="1">
      <w:start w:val="1"/>
      <w:numFmt w:val="bullet"/>
      <w:lvlText w:val="o"/>
      <w:lvlJc w:val="left"/>
      <w:pPr>
        <w:tabs>
          <w:tab w:val="num" w:pos="4360"/>
        </w:tabs>
        <w:ind w:left="4360" w:hanging="360"/>
      </w:pPr>
      <w:rPr>
        <w:rFonts w:ascii="Courier New" w:hAnsi="Courier New" w:cs="Courier New" w:hint="default"/>
      </w:rPr>
    </w:lvl>
    <w:lvl w:ilvl="5" w:tplc="0809001B" w:tentative="1">
      <w:start w:val="1"/>
      <w:numFmt w:val="bullet"/>
      <w:lvlText w:val=""/>
      <w:lvlJc w:val="left"/>
      <w:pPr>
        <w:tabs>
          <w:tab w:val="num" w:pos="5080"/>
        </w:tabs>
        <w:ind w:left="5080" w:hanging="360"/>
      </w:pPr>
      <w:rPr>
        <w:rFonts w:ascii="Wingdings" w:hAnsi="Wingdings" w:hint="default"/>
      </w:rPr>
    </w:lvl>
    <w:lvl w:ilvl="6" w:tplc="0809000F" w:tentative="1">
      <w:start w:val="1"/>
      <w:numFmt w:val="bullet"/>
      <w:lvlText w:val=""/>
      <w:lvlJc w:val="left"/>
      <w:pPr>
        <w:tabs>
          <w:tab w:val="num" w:pos="5800"/>
        </w:tabs>
        <w:ind w:left="5800" w:hanging="360"/>
      </w:pPr>
      <w:rPr>
        <w:rFonts w:ascii="Symbol" w:hAnsi="Symbol" w:hint="default"/>
      </w:rPr>
    </w:lvl>
    <w:lvl w:ilvl="7" w:tplc="08090019" w:tentative="1">
      <w:start w:val="1"/>
      <w:numFmt w:val="bullet"/>
      <w:lvlText w:val="o"/>
      <w:lvlJc w:val="left"/>
      <w:pPr>
        <w:tabs>
          <w:tab w:val="num" w:pos="6520"/>
        </w:tabs>
        <w:ind w:left="6520" w:hanging="360"/>
      </w:pPr>
      <w:rPr>
        <w:rFonts w:ascii="Courier New" w:hAnsi="Courier New" w:cs="Courier New" w:hint="default"/>
      </w:rPr>
    </w:lvl>
    <w:lvl w:ilvl="8" w:tplc="0809001B" w:tentative="1">
      <w:start w:val="1"/>
      <w:numFmt w:val="bullet"/>
      <w:lvlText w:val=""/>
      <w:lvlJc w:val="left"/>
      <w:pPr>
        <w:tabs>
          <w:tab w:val="num" w:pos="7240"/>
        </w:tabs>
        <w:ind w:left="7240" w:hanging="360"/>
      </w:pPr>
      <w:rPr>
        <w:rFonts w:ascii="Wingdings" w:hAnsi="Wingdings" w:hint="default"/>
      </w:rPr>
    </w:lvl>
  </w:abstractNum>
  <w:num w:numId="1">
    <w:abstractNumId w:val="19"/>
  </w:num>
  <w:num w:numId="2">
    <w:abstractNumId w:val="26"/>
  </w:num>
  <w:num w:numId="3">
    <w:abstractNumId w:val="28"/>
  </w:num>
  <w:num w:numId="4">
    <w:abstractNumId w:val="13"/>
  </w:num>
  <w:num w:numId="5">
    <w:abstractNumId w:val="14"/>
  </w:num>
  <w:num w:numId="6">
    <w:abstractNumId w:val="25"/>
    <w:lvlOverride w:ilvl="0">
      <w:lvl w:ilvl="0">
        <w:start w:val="1"/>
        <w:numFmt w:val="decimal"/>
        <w:lvlText w:val="%1."/>
        <w:lvlJc w:val="left"/>
        <w:pPr>
          <w:tabs>
            <w:tab w:val="num" w:pos="360"/>
          </w:tabs>
          <w:ind w:left="360" w:hanging="360"/>
        </w:pPr>
        <w:rPr>
          <w:rFonts w:hint="default"/>
          <w:b/>
          <w:i w:val="0"/>
          <w:color w:val="666699"/>
        </w:rPr>
      </w:lvl>
    </w:lvlOverride>
    <w:lvlOverride w:ilvl="1">
      <w:lvl w:ilvl="1">
        <w:start w:val="1"/>
        <w:numFmt w:val="decimal"/>
        <w:lvlText w:val="4.%2"/>
        <w:lvlJc w:val="left"/>
        <w:pPr>
          <w:tabs>
            <w:tab w:val="num" w:pos="756"/>
          </w:tabs>
          <w:ind w:left="756" w:hanging="576"/>
        </w:pPr>
        <w:rPr>
          <w:rFonts w:hint="default"/>
          <w:b/>
          <w:i w:val="0"/>
          <w:color w:val="666699"/>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7">
    <w:abstractNumId w:val="17"/>
  </w:num>
  <w:num w:numId="8">
    <w:abstractNumId w:val="6"/>
  </w:num>
  <w:num w:numId="9">
    <w:abstractNumId w:val="1"/>
  </w:num>
  <w:num w:numId="10">
    <w:abstractNumId w:val="27"/>
  </w:num>
  <w:num w:numId="11">
    <w:abstractNumId w:val="21"/>
  </w:num>
  <w:num w:numId="12">
    <w:abstractNumId w:val="11"/>
  </w:num>
  <w:num w:numId="13">
    <w:abstractNumId w:val="15"/>
  </w:num>
  <w:num w:numId="14">
    <w:abstractNumId w:val="5"/>
  </w:num>
  <w:num w:numId="15">
    <w:abstractNumId w:val="24"/>
  </w:num>
  <w:num w:numId="16">
    <w:abstractNumId w:val="4"/>
  </w:num>
  <w:num w:numId="17">
    <w:abstractNumId w:val="10"/>
  </w:num>
  <w:num w:numId="18">
    <w:abstractNumId w:val="18"/>
  </w:num>
  <w:num w:numId="19">
    <w:abstractNumId w:val="16"/>
  </w:num>
  <w:num w:numId="20">
    <w:abstractNumId w:val="0"/>
  </w:num>
  <w:num w:numId="21">
    <w:abstractNumId w:val="7"/>
  </w:num>
  <w:num w:numId="22">
    <w:abstractNumId w:val="12"/>
  </w:num>
  <w:num w:numId="23">
    <w:abstractNumId w:val="3"/>
  </w:num>
  <w:num w:numId="24">
    <w:abstractNumId w:val="9"/>
  </w:num>
  <w:num w:numId="25">
    <w:abstractNumId w:val="8"/>
  </w:num>
  <w:num w:numId="26">
    <w:abstractNumId w:val="1"/>
  </w:num>
  <w:num w:numId="27">
    <w:abstractNumId w:val="18"/>
  </w:num>
  <w:num w:numId="28">
    <w:abstractNumId w:val="18"/>
  </w:num>
  <w:num w:numId="29">
    <w:abstractNumId w:val="20"/>
  </w:num>
  <w:num w:numId="30">
    <w:abstractNumId w:val="2"/>
  </w:num>
  <w:num w:numId="31">
    <w:abstractNumId w:val="22"/>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LW_DocType" w:val="NORMAL"/>
  </w:docVars>
  <w:rsids>
    <w:rsidRoot w:val="006E555C"/>
    <w:rsid w:val="0002677E"/>
    <w:rsid w:val="00047AFB"/>
    <w:rsid w:val="00077D22"/>
    <w:rsid w:val="00096A3F"/>
    <w:rsid w:val="000A5C16"/>
    <w:rsid w:val="000C0D77"/>
    <w:rsid w:val="000C1E06"/>
    <w:rsid w:val="00114A12"/>
    <w:rsid w:val="001A02A1"/>
    <w:rsid w:val="001F63B9"/>
    <w:rsid w:val="00231FE3"/>
    <w:rsid w:val="00237B1E"/>
    <w:rsid w:val="002543B6"/>
    <w:rsid w:val="002565B0"/>
    <w:rsid w:val="002627A1"/>
    <w:rsid w:val="00283E43"/>
    <w:rsid w:val="00293D49"/>
    <w:rsid w:val="00312453"/>
    <w:rsid w:val="0035281E"/>
    <w:rsid w:val="00361B8B"/>
    <w:rsid w:val="00363913"/>
    <w:rsid w:val="00383A88"/>
    <w:rsid w:val="003A74D5"/>
    <w:rsid w:val="00404708"/>
    <w:rsid w:val="0044039D"/>
    <w:rsid w:val="00450F8D"/>
    <w:rsid w:val="004679D0"/>
    <w:rsid w:val="00475E6E"/>
    <w:rsid w:val="004A38CF"/>
    <w:rsid w:val="004D72B0"/>
    <w:rsid w:val="005368D4"/>
    <w:rsid w:val="005867AA"/>
    <w:rsid w:val="00593BAE"/>
    <w:rsid w:val="005B1861"/>
    <w:rsid w:val="005C3C24"/>
    <w:rsid w:val="005F3688"/>
    <w:rsid w:val="006219F5"/>
    <w:rsid w:val="00636273"/>
    <w:rsid w:val="00664884"/>
    <w:rsid w:val="00667F63"/>
    <w:rsid w:val="006914D4"/>
    <w:rsid w:val="006A5F1A"/>
    <w:rsid w:val="006C5FB5"/>
    <w:rsid w:val="006D2400"/>
    <w:rsid w:val="006D2651"/>
    <w:rsid w:val="006E555C"/>
    <w:rsid w:val="00726313"/>
    <w:rsid w:val="007641E7"/>
    <w:rsid w:val="00792588"/>
    <w:rsid w:val="007A4A23"/>
    <w:rsid w:val="007A4DC5"/>
    <w:rsid w:val="007C7170"/>
    <w:rsid w:val="007E0E1B"/>
    <w:rsid w:val="007F7A41"/>
    <w:rsid w:val="0083168D"/>
    <w:rsid w:val="00842A42"/>
    <w:rsid w:val="00850C6D"/>
    <w:rsid w:val="00873F28"/>
    <w:rsid w:val="008741A4"/>
    <w:rsid w:val="00885AEA"/>
    <w:rsid w:val="008E2CF9"/>
    <w:rsid w:val="009235A1"/>
    <w:rsid w:val="00945B8F"/>
    <w:rsid w:val="00965011"/>
    <w:rsid w:val="009C36A6"/>
    <w:rsid w:val="009E6774"/>
    <w:rsid w:val="00A64032"/>
    <w:rsid w:val="00A71F8F"/>
    <w:rsid w:val="00AC4176"/>
    <w:rsid w:val="00AE33B6"/>
    <w:rsid w:val="00B23A51"/>
    <w:rsid w:val="00B73980"/>
    <w:rsid w:val="00BB0F29"/>
    <w:rsid w:val="00BB2B80"/>
    <w:rsid w:val="00BD718C"/>
    <w:rsid w:val="00C53A71"/>
    <w:rsid w:val="00C7511C"/>
    <w:rsid w:val="00C87D9F"/>
    <w:rsid w:val="00CA72E8"/>
    <w:rsid w:val="00CC6B68"/>
    <w:rsid w:val="00CE55AA"/>
    <w:rsid w:val="00D368C9"/>
    <w:rsid w:val="00D60FAF"/>
    <w:rsid w:val="00DB7B22"/>
    <w:rsid w:val="00DE1E0E"/>
    <w:rsid w:val="00E07CE7"/>
    <w:rsid w:val="00E15905"/>
    <w:rsid w:val="00E21ABB"/>
    <w:rsid w:val="00E22780"/>
    <w:rsid w:val="00E3116F"/>
    <w:rsid w:val="00EA641A"/>
    <w:rsid w:val="00ED3F74"/>
    <w:rsid w:val="00F21CE8"/>
    <w:rsid w:val="00FA0033"/>
    <w:rsid w:val="00FA6194"/>
    <w:rsid w:val="00FC69A9"/>
    <w:rsid w:val="00FD2F84"/>
    <w:rsid w:val="00FE5D8F"/>
    <w:rsid w:val="00FF642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ACD2F3-F9F1-4550-A3E8-BB05E55B8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rsid w:val="00667F63"/>
    <w:pPr>
      <w:keepNext/>
      <w:numPr>
        <w:numId w:val="18"/>
      </w:numPr>
      <w:spacing w:before="240" w:after="60" w:line="240" w:lineRule="auto"/>
      <w:jc w:val="both"/>
      <w:outlineLvl w:val="0"/>
    </w:pPr>
    <w:rPr>
      <w:rFonts w:eastAsia="Times New Roman" w:cs="Arial"/>
      <w:b/>
      <w:bCs/>
      <w:kern w:val="32"/>
      <w:sz w:val="24"/>
      <w:szCs w:val="24"/>
      <w:lang w:eastAsia="en-GB"/>
    </w:rPr>
  </w:style>
  <w:style w:type="paragraph" w:styleId="Heading2">
    <w:name w:val="heading 2"/>
    <w:basedOn w:val="Normal"/>
    <w:next w:val="Normal"/>
    <w:link w:val="Heading2Char"/>
    <w:qFormat/>
    <w:rsid w:val="00D368C9"/>
    <w:pPr>
      <w:keepNext/>
      <w:numPr>
        <w:ilvl w:val="1"/>
        <w:numId w:val="18"/>
      </w:numPr>
      <w:spacing w:before="240" w:after="60" w:line="240" w:lineRule="auto"/>
      <w:jc w:val="both"/>
      <w:outlineLvl w:val="1"/>
    </w:pPr>
    <w:rPr>
      <w:rFonts w:eastAsia="Times New Roman" w:cs="Arial"/>
      <w:bCs/>
      <w:i/>
      <w:iCs/>
      <w:sz w:val="24"/>
      <w:szCs w:val="24"/>
      <w:lang w:eastAsia="en-GB"/>
    </w:rPr>
  </w:style>
  <w:style w:type="paragraph" w:styleId="Heading3">
    <w:name w:val="heading 3"/>
    <w:basedOn w:val="Normal"/>
    <w:next w:val="Normal"/>
    <w:link w:val="Heading3Char"/>
    <w:qFormat/>
    <w:rsid w:val="006E555C"/>
    <w:pPr>
      <w:keepNext/>
      <w:numPr>
        <w:ilvl w:val="2"/>
        <w:numId w:val="18"/>
      </w:numPr>
      <w:spacing w:before="240" w:after="60" w:line="240" w:lineRule="auto"/>
      <w:outlineLvl w:val="2"/>
    </w:pPr>
    <w:rPr>
      <w:rFonts w:ascii="Arial" w:eastAsia="Times New Roman" w:hAnsi="Arial" w:cs="Arial"/>
      <w:b/>
      <w:bCs/>
      <w:sz w:val="26"/>
      <w:szCs w:val="26"/>
      <w:lang w:eastAsia="en-GB"/>
    </w:rPr>
  </w:style>
  <w:style w:type="paragraph" w:styleId="Heading4">
    <w:name w:val="heading 4"/>
    <w:basedOn w:val="Normal"/>
    <w:next w:val="Normal"/>
    <w:link w:val="Heading4Char"/>
    <w:qFormat/>
    <w:rsid w:val="006E555C"/>
    <w:pPr>
      <w:keepNext/>
      <w:numPr>
        <w:ilvl w:val="3"/>
        <w:numId w:val="18"/>
      </w:numPr>
      <w:spacing w:before="240" w:after="60" w:line="240" w:lineRule="auto"/>
      <w:outlineLvl w:val="3"/>
    </w:pPr>
    <w:rPr>
      <w:rFonts w:ascii="Times New Roman" w:eastAsia="Times New Roman" w:hAnsi="Times New Roman"/>
      <w:b/>
      <w:bCs/>
      <w:sz w:val="28"/>
      <w:szCs w:val="28"/>
      <w:lang w:eastAsia="en-GB"/>
    </w:rPr>
  </w:style>
  <w:style w:type="paragraph" w:styleId="Heading5">
    <w:name w:val="heading 5"/>
    <w:aliases w:val="5H"/>
    <w:basedOn w:val="Normal"/>
    <w:next w:val="Normal"/>
    <w:link w:val="Heading5Char"/>
    <w:qFormat/>
    <w:rsid w:val="006E555C"/>
    <w:pPr>
      <w:numPr>
        <w:ilvl w:val="4"/>
        <w:numId w:val="18"/>
      </w:numPr>
      <w:spacing w:before="240" w:after="60" w:line="240" w:lineRule="auto"/>
      <w:outlineLvl w:val="4"/>
    </w:pPr>
    <w:rPr>
      <w:rFonts w:ascii="Times New Roman" w:eastAsia="Times New Roman" w:hAnsi="Times New Roman"/>
      <w:b/>
      <w:bCs/>
      <w:i/>
      <w:iCs/>
      <w:sz w:val="26"/>
      <w:szCs w:val="26"/>
      <w:lang w:eastAsia="en-GB"/>
    </w:rPr>
  </w:style>
  <w:style w:type="paragraph" w:styleId="Heading6">
    <w:name w:val="heading 6"/>
    <w:basedOn w:val="Normal"/>
    <w:next w:val="Normal"/>
    <w:link w:val="Heading6Char"/>
    <w:qFormat/>
    <w:rsid w:val="006E555C"/>
    <w:pPr>
      <w:numPr>
        <w:ilvl w:val="5"/>
        <w:numId w:val="18"/>
      </w:numPr>
      <w:spacing w:before="240" w:after="60" w:line="240" w:lineRule="auto"/>
      <w:outlineLvl w:val="5"/>
    </w:pPr>
    <w:rPr>
      <w:rFonts w:ascii="Times New Roman" w:eastAsia="Times New Roman" w:hAnsi="Times New Roman"/>
      <w:b/>
      <w:bCs/>
      <w:lang w:eastAsia="en-GB"/>
    </w:rPr>
  </w:style>
  <w:style w:type="paragraph" w:styleId="Heading7">
    <w:name w:val="heading 7"/>
    <w:basedOn w:val="Normal"/>
    <w:next w:val="Normal"/>
    <w:link w:val="Heading7Char"/>
    <w:qFormat/>
    <w:rsid w:val="006E555C"/>
    <w:pPr>
      <w:numPr>
        <w:ilvl w:val="6"/>
        <w:numId w:val="18"/>
      </w:numPr>
      <w:spacing w:before="240" w:after="60" w:line="240" w:lineRule="auto"/>
      <w:outlineLvl w:val="6"/>
    </w:pPr>
    <w:rPr>
      <w:rFonts w:ascii="Times New Roman" w:eastAsia="Times New Roman" w:hAnsi="Times New Roman"/>
      <w:sz w:val="24"/>
      <w:szCs w:val="24"/>
      <w:lang w:eastAsia="en-GB"/>
    </w:rPr>
  </w:style>
  <w:style w:type="paragraph" w:styleId="Heading8">
    <w:name w:val="heading 8"/>
    <w:basedOn w:val="Normal"/>
    <w:next w:val="Normal"/>
    <w:link w:val="Heading8Char"/>
    <w:qFormat/>
    <w:rsid w:val="006E555C"/>
    <w:pPr>
      <w:numPr>
        <w:ilvl w:val="7"/>
        <w:numId w:val="18"/>
      </w:numPr>
      <w:spacing w:before="240" w:after="60" w:line="240" w:lineRule="auto"/>
      <w:outlineLvl w:val="7"/>
    </w:pPr>
    <w:rPr>
      <w:rFonts w:ascii="Times New Roman" w:eastAsia="Times New Roman" w:hAnsi="Times New Roman"/>
      <w:i/>
      <w:iCs/>
      <w:sz w:val="24"/>
      <w:szCs w:val="24"/>
      <w:lang w:eastAsia="en-GB"/>
    </w:rPr>
  </w:style>
  <w:style w:type="paragraph" w:styleId="Heading9">
    <w:name w:val="heading 9"/>
    <w:basedOn w:val="Normal"/>
    <w:next w:val="Normal"/>
    <w:link w:val="Heading9Char"/>
    <w:qFormat/>
    <w:rsid w:val="006E555C"/>
    <w:pPr>
      <w:numPr>
        <w:ilvl w:val="8"/>
        <w:numId w:val="18"/>
      </w:numPr>
      <w:spacing w:before="240" w:after="60" w:line="240" w:lineRule="auto"/>
      <w:outlineLvl w:val="8"/>
    </w:pPr>
    <w:rPr>
      <w:rFonts w:ascii="Arial" w:eastAsia="Times New Roman" w:hAnsi="Arial" w:cs="Arial"/>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67F63"/>
    <w:rPr>
      <w:rFonts w:eastAsia="Times New Roman" w:cs="Arial"/>
      <w:b/>
      <w:bCs/>
      <w:kern w:val="32"/>
      <w:sz w:val="24"/>
      <w:szCs w:val="24"/>
      <w:lang w:eastAsia="en-GB"/>
    </w:rPr>
  </w:style>
  <w:style w:type="character" w:customStyle="1" w:styleId="Heading2Char">
    <w:name w:val="Heading 2 Char"/>
    <w:link w:val="Heading2"/>
    <w:rsid w:val="00D368C9"/>
    <w:rPr>
      <w:rFonts w:eastAsia="Times New Roman" w:cs="Arial"/>
      <w:bCs/>
      <w:i/>
      <w:iCs/>
      <w:sz w:val="24"/>
      <w:szCs w:val="24"/>
      <w:lang w:eastAsia="en-GB"/>
    </w:rPr>
  </w:style>
  <w:style w:type="character" w:customStyle="1" w:styleId="Heading3Char">
    <w:name w:val="Heading 3 Char"/>
    <w:link w:val="Heading3"/>
    <w:rsid w:val="006E555C"/>
    <w:rPr>
      <w:rFonts w:ascii="Arial" w:eastAsia="Times New Roman" w:hAnsi="Arial" w:cs="Arial"/>
      <w:b/>
      <w:bCs/>
      <w:sz w:val="26"/>
      <w:szCs w:val="26"/>
      <w:lang w:eastAsia="en-GB"/>
    </w:rPr>
  </w:style>
  <w:style w:type="character" w:customStyle="1" w:styleId="Heading4Char">
    <w:name w:val="Heading 4 Char"/>
    <w:link w:val="Heading4"/>
    <w:rsid w:val="006E555C"/>
    <w:rPr>
      <w:rFonts w:ascii="Times New Roman" w:eastAsia="Times New Roman" w:hAnsi="Times New Roman"/>
      <w:b/>
      <w:bCs/>
      <w:sz w:val="28"/>
      <w:szCs w:val="28"/>
      <w:lang w:eastAsia="en-GB"/>
    </w:rPr>
  </w:style>
  <w:style w:type="character" w:customStyle="1" w:styleId="Heading5Char">
    <w:name w:val="Heading 5 Char"/>
    <w:aliases w:val="5H Char"/>
    <w:link w:val="Heading5"/>
    <w:rsid w:val="006E555C"/>
    <w:rPr>
      <w:rFonts w:ascii="Times New Roman" w:eastAsia="Times New Roman" w:hAnsi="Times New Roman"/>
      <w:b/>
      <w:bCs/>
      <w:i/>
      <w:iCs/>
      <w:sz w:val="26"/>
      <w:szCs w:val="26"/>
      <w:lang w:eastAsia="en-GB"/>
    </w:rPr>
  </w:style>
  <w:style w:type="character" w:customStyle="1" w:styleId="Heading6Char">
    <w:name w:val="Heading 6 Char"/>
    <w:link w:val="Heading6"/>
    <w:rsid w:val="006E555C"/>
    <w:rPr>
      <w:rFonts w:ascii="Times New Roman" w:eastAsia="Times New Roman" w:hAnsi="Times New Roman"/>
      <w:b/>
      <w:bCs/>
      <w:sz w:val="22"/>
      <w:szCs w:val="22"/>
      <w:lang w:eastAsia="en-GB"/>
    </w:rPr>
  </w:style>
  <w:style w:type="character" w:customStyle="1" w:styleId="Heading7Char">
    <w:name w:val="Heading 7 Char"/>
    <w:link w:val="Heading7"/>
    <w:rsid w:val="006E555C"/>
    <w:rPr>
      <w:rFonts w:ascii="Times New Roman" w:eastAsia="Times New Roman" w:hAnsi="Times New Roman"/>
      <w:sz w:val="24"/>
      <w:szCs w:val="24"/>
      <w:lang w:eastAsia="en-GB"/>
    </w:rPr>
  </w:style>
  <w:style w:type="character" w:customStyle="1" w:styleId="Heading8Char">
    <w:name w:val="Heading 8 Char"/>
    <w:link w:val="Heading8"/>
    <w:rsid w:val="006E555C"/>
    <w:rPr>
      <w:rFonts w:ascii="Times New Roman" w:eastAsia="Times New Roman" w:hAnsi="Times New Roman"/>
      <w:i/>
      <w:iCs/>
      <w:sz w:val="24"/>
      <w:szCs w:val="24"/>
      <w:lang w:eastAsia="en-GB"/>
    </w:rPr>
  </w:style>
  <w:style w:type="character" w:customStyle="1" w:styleId="Heading9Char">
    <w:name w:val="Heading 9 Char"/>
    <w:link w:val="Heading9"/>
    <w:rsid w:val="006E555C"/>
    <w:rPr>
      <w:rFonts w:ascii="Arial" w:eastAsia="Times New Roman" w:hAnsi="Arial" w:cs="Arial"/>
      <w:sz w:val="22"/>
      <w:szCs w:val="22"/>
      <w:lang w:eastAsia="en-GB"/>
    </w:rPr>
  </w:style>
  <w:style w:type="numbering" w:customStyle="1" w:styleId="NoList1">
    <w:name w:val="No List1"/>
    <w:next w:val="NoList"/>
    <w:semiHidden/>
    <w:rsid w:val="006E555C"/>
  </w:style>
  <w:style w:type="character" w:customStyle="1" w:styleId="CharChar1">
    <w:name w:val="Char Char1"/>
    <w:rsid w:val="006E555C"/>
    <w:rPr>
      <w:rFonts w:ascii="Arial" w:hAnsi="Arial" w:cs="Arial"/>
      <w:b/>
      <w:bCs/>
      <w:i/>
      <w:iCs/>
      <w:noProof w:val="0"/>
      <w:sz w:val="28"/>
      <w:szCs w:val="28"/>
      <w:lang w:val="en-GB" w:eastAsia="en-GB" w:bidi="ar-SA"/>
    </w:rPr>
  </w:style>
  <w:style w:type="paragraph" w:customStyle="1" w:styleId="CharChar2Char">
    <w:name w:val="Char Char2 Char"/>
    <w:basedOn w:val="Normal"/>
    <w:rsid w:val="006E555C"/>
    <w:pPr>
      <w:spacing w:after="0" w:line="240" w:lineRule="auto"/>
    </w:pPr>
    <w:rPr>
      <w:rFonts w:ascii="Times New Roman" w:eastAsia="Times New Roman" w:hAnsi="Times New Roman"/>
      <w:sz w:val="24"/>
      <w:szCs w:val="24"/>
      <w:lang w:val="pl-PL" w:eastAsia="pl-PL"/>
    </w:rPr>
  </w:style>
  <w:style w:type="paragraph" w:customStyle="1" w:styleId="Text1">
    <w:name w:val="Text 1"/>
    <w:basedOn w:val="Normal"/>
    <w:rsid w:val="006E555C"/>
    <w:pPr>
      <w:spacing w:after="240" w:line="240" w:lineRule="auto"/>
      <w:jc w:val="both"/>
    </w:pPr>
    <w:rPr>
      <w:rFonts w:ascii="Times New Roman" w:eastAsia="Times New Roman" w:hAnsi="Times New Roman"/>
      <w:sz w:val="24"/>
      <w:szCs w:val="20"/>
    </w:rPr>
  </w:style>
  <w:style w:type="character" w:styleId="FootnoteReference">
    <w:name w:val="footnote reference"/>
    <w:uiPriority w:val="99"/>
    <w:semiHidden/>
    <w:rsid w:val="006E555C"/>
    <w:rPr>
      <w:vertAlign w:val="superscript"/>
    </w:rPr>
  </w:style>
  <w:style w:type="paragraph" w:styleId="Header">
    <w:name w:val="header"/>
    <w:basedOn w:val="Normal"/>
    <w:link w:val="HeaderChar"/>
    <w:rsid w:val="006E555C"/>
    <w:pPr>
      <w:tabs>
        <w:tab w:val="center" w:pos="4320"/>
        <w:tab w:val="right" w:pos="8640"/>
      </w:tabs>
      <w:spacing w:after="0" w:line="240" w:lineRule="auto"/>
    </w:pPr>
    <w:rPr>
      <w:rFonts w:ascii="Times New Roman" w:eastAsia="Times New Roman" w:hAnsi="Times New Roman"/>
      <w:sz w:val="24"/>
      <w:szCs w:val="24"/>
      <w:lang w:eastAsia="en-GB"/>
    </w:rPr>
  </w:style>
  <w:style w:type="character" w:customStyle="1" w:styleId="HeaderChar">
    <w:name w:val="Header Char"/>
    <w:link w:val="Header"/>
    <w:rsid w:val="006E555C"/>
    <w:rPr>
      <w:rFonts w:ascii="Times New Roman" w:eastAsia="Times New Roman" w:hAnsi="Times New Roman"/>
      <w:sz w:val="24"/>
      <w:szCs w:val="24"/>
    </w:rPr>
  </w:style>
  <w:style w:type="character" w:styleId="PageNumber">
    <w:name w:val="page number"/>
    <w:rsid w:val="006E555C"/>
  </w:style>
  <w:style w:type="paragraph" w:styleId="NormalIndent">
    <w:name w:val="Normal Indent"/>
    <w:basedOn w:val="Normal"/>
    <w:rsid w:val="006E555C"/>
    <w:pPr>
      <w:keepLines/>
      <w:spacing w:after="240" w:line="240" w:lineRule="auto"/>
      <w:ind w:left="720"/>
      <w:jc w:val="both"/>
    </w:pPr>
    <w:rPr>
      <w:rFonts w:ascii="Times New Roman" w:eastAsia="Times New Roman" w:hAnsi="Times New Roman"/>
      <w:sz w:val="20"/>
      <w:szCs w:val="20"/>
      <w:lang w:eastAsia="en-GB"/>
    </w:rPr>
  </w:style>
  <w:style w:type="paragraph" w:styleId="BodyText">
    <w:name w:val="Body Text"/>
    <w:basedOn w:val="Normal"/>
    <w:link w:val="BodyTextChar"/>
    <w:rsid w:val="006E555C"/>
    <w:pPr>
      <w:spacing w:after="0" w:line="240" w:lineRule="auto"/>
      <w:jc w:val="both"/>
    </w:pPr>
    <w:rPr>
      <w:rFonts w:ascii="Arial" w:eastAsia="Times New Roman" w:hAnsi="Arial"/>
      <w:i/>
      <w:sz w:val="20"/>
      <w:szCs w:val="24"/>
      <w:lang w:eastAsia="en-GB"/>
    </w:rPr>
  </w:style>
  <w:style w:type="character" w:customStyle="1" w:styleId="BodyTextChar">
    <w:name w:val="Body Text Char"/>
    <w:link w:val="BodyText"/>
    <w:rsid w:val="006E555C"/>
    <w:rPr>
      <w:rFonts w:ascii="Arial" w:eastAsia="Times New Roman" w:hAnsi="Arial"/>
      <w:i/>
      <w:szCs w:val="24"/>
    </w:rPr>
  </w:style>
  <w:style w:type="paragraph" w:styleId="TOC5">
    <w:name w:val="toc 5"/>
    <w:basedOn w:val="Normal"/>
    <w:next w:val="Normal"/>
    <w:autoRedefine/>
    <w:semiHidden/>
    <w:rsid w:val="006E555C"/>
    <w:pPr>
      <w:spacing w:after="0" w:line="240" w:lineRule="auto"/>
    </w:pPr>
    <w:rPr>
      <w:rFonts w:ascii="Arial Narrow" w:eastAsia="Times New Roman" w:hAnsi="Arial Narrow"/>
      <w:b/>
      <w:i/>
      <w:sz w:val="20"/>
      <w:szCs w:val="20"/>
      <w:lang w:eastAsia="en-GB"/>
    </w:rPr>
  </w:style>
  <w:style w:type="character" w:styleId="Hyperlink">
    <w:name w:val="Hyperlink"/>
    <w:rsid w:val="006E555C"/>
    <w:rPr>
      <w:color w:val="0000FF"/>
      <w:u w:val="single"/>
    </w:rPr>
  </w:style>
  <w:style w:type="paragraph" w:customStyle="1" w:styleId="NumPar2">
    <w:name w:val="NumPar 2"/>
    <w:basedOn w:val="Heading2"/>
    <w:next w:val="Normal"/>
    <w:rsid w:val="006E555C"/>
    <w:pPr>
      <w:keepNext w:val="0"/>
      <w:tabs>
        <w:tab w:val="num" w:pos="1797"/>
      </w:tabs>
      <w:spacing w:before="0" w:after="240"/>
      <w:ind w:left="1202" w:hanging="720"/>
    </w:pPr>
    <w:rPr>
      <w:rFonts w:ascii="Times New Roman" w:hAnsi="Times New Roman" w:cs="Times New Roman"/>
      <w:b/>
      <w:bCs w:val="0"/>
      <w:i w:val="0"/>
      <w:iCs w:val="0"/>
      <w:szCs w:val="20"/>
    </w:rPr>
  </w:style>
  <w:style w:type="paragraph" w:styleId="Footer">
    <w:name w:val="footer"/>
    <w:basedOn w:val="Normal"/>
    <w:link w:val="FooterChar"/>
    <w:rsid w:val="006E555C"/>
    <w:pPr>
      <w:tabs>
        <w:tab w:val="center" w:pos="4320"/>
        <w:tab w:val="right" w:pos="8640"/>
      </w:tabs>
      <w:spacing w:after="0" w:line="240" w:lineRule="auto"/>
    </w:pPr>
    <w:rPr>
      <w:rFonts w:ascii="Times New Roman" w:eastAsia="Times New Roman" w:hAnsi="Times New Roman"/>
      <w:sz w:val="24"/>
      <w:szCs w:val="24"/>
      <w:lang w:eastAsia="en-GB"/>
    </w:rPr>
  </w:style>
  <w:style w:type="character" w:customStyle="1" w:styleId="FooterChar">
    <w:name w:val="Footer Char"/>
    <w:link w:val="Footer"/>
    <w:rsid w:val="006E555C"/>
    <w:rPr>
      <w:rFonts w:ascii="Times New Roman" w:eastAsia="Times New Roman" w:hAnsi="Times New Roman"/>
      <w:sz w:val="24"/>
      <w:szCs w:val="24"/>
    </w:rPr>
  </w:style>
  <w:style w:type="character" w:styleId="Emphasis">
    <w:name w:val="Emphasis"/>
    <w:qFormat/>
    <w:rsid w:val="006E555C"/>
    <w:rPr>
      <w:i/>
      <w:iCs/>
    </w:rPr>
  </w:style>
  <w:style w:type="character" w:styleId="FollowedHyperlink">
    <w:name w:val="FollowedHyperlink"/>
    <w:rsid w:val="006E555C"/>
    <w:rPr>
      <w:color w:val="606420"/>
      <w:u w:val="single"/>
    </w:rPr>
  </w:style>
  <w:style w:type="paragraph" w:customStyle="1" w:styleId="radiooptions">
    <w:name w:val="radiooptions"/>
    <w:basedOn w:val="Normal"/>
    <w:rsid w:val="006E555C"/>
    <w:pPr>
      <w:keepNext/>
      <w:spacing w:after="0" w:line="240" w:lineRule="auto"/>
      <w:ind w:left="720" w:hanging="720"/>
    </w:pPr>
    <w:rPr>
      <w:rFonts w:ascii="Times New Roman" w:eastAsia="Times New Roman" w:hAnsi="Times New Roman"/>
      <w:sz w:val="20"/>
      <w:szCs w:val="24"/>
    </w:rPr>
  </w:style>
  <w:style w:type="paragraph" w:customStyle="1" w:styleId="Question">
    <w:name w:val="Question"/>
    <w:basedOn w:val="Normal"/>
    <w:rsid w:val="006E555C"/>
    <w:pPr>
      <w:keepNext/>
      <w:tabs>
        <w:tab w:val="left" w:pos="567"/>
      </w:tabs>
      <w:spacing w:before="240" w:after="60" w:line="240" w:lineRule="auto"/>
      <w:ind w:left="567" w:hanging="567"/>
    </w:pPr>
    <w:rPr>
      <w:rFonts w:ascii="Times New Roman" w:eastAsia="Times New Roman" w:hAnsi="Times New Roman"/>
      <w:b/>
      <w:sz w:val="24"/>
      <w:szCs w:val="24"/>
    </w:rPr>
  </w:style>
  <w:style w:type="paragraph" w:customStyle="1" w:styleId="radiobuttons">
    <w:name w:val="radiobuttons"/>
    <w:basedOn w:val="radiooptions"/>
    <w:rsid w:val="006E555C"/>
    <w:rPr>
      <w:sz w:val="24"/>
    </w:rPr>
  </w:style>
  <w:style w:type="paragraph" w:customStyle="1" w:styleId="Symbols">
    <w:name w:val="Symbols"/>
    <w:basedOn w:val="radiobuttons"/>
    <w:rsid w:val="006E555C"/>
    <w:rPr>
      <w:sz w:val="32"/>
    </w:rPr>
  </w:style>
  <w:style w:type="paragraph" w:customStyle="1" w:styleId="Spacer">
    <w:name w:val="Spacer"/>
    <w:basedOn w:val="Normal"/>
    <w:rsid w:val="006E555C"/>
    <w:pPr>
      <w:spacing w:after="0" w:line="240" w:lineRule="auto"/>
    </w:pPr>
    <w:rPr>
      <w:rFonts w:ascii="Times New Roman" w:eastAsia="Times New Roman" w:hAnsi="Times New Roman"/>
      <w:sz w:val="24"/>
      <w:szCs w:val="24"/>
    </w:rPr>
  </w:style>
  <w:style w:type="paragraph" w:customStyle="1" w:styleId="Section">
    <w:name w:val="Section"/>
    <w:basedOn w:val="Question"/>
    <w:rsid w:val="006E555C"/>
    <w:pPr>
      <w:spacing w:before="360" w:after="120"/>
    </w:pPr>
    <w:rPr>
      <w:sz w:val="32"/>
    </w:rPr>
  </w:style>
  <w:style w:type="paragraph" w:customStyle="1" w:styleId="radiooptionswbox">
    <w:name w:val="radiooptionswbox"/>
    <w:basedOn w:val="radiooptions"/>
    <w:rsid w:val="006E555C"/>
    <w:pPr>
      <w:spacing w:before="60"/>
      <w:ind w:left="0" w:firstLine="0"/>
    </w:pPr>
  </w:style>
  <w:style w:type="paragraph" w:customStyle="1" w:styleId="radiobuttonswbox">
    <w:name w:val="radiobuttonswbox"/>
    <w:basedOn w:val="radiobuttons"/>
    <w:rsid w:val="006E555C"/>
    <w:pPr>
      <w:spacing w:before="60"/>
    </w:pPr>
  </w:style>
  <w:style w:type="paragraph" w:customStyle="1" w:styleId="divider">
    <w:name w:val="divider"/>
    <w:basedOn w:val="Spacer"/>
    <w:rsid w:val="006E555C"/>
    <w:pPr>
      <w:keepNext/>
    </w:pPr>
    <w:rPr>
      <w:sz w:val="12"/>
    </w:rPr>
  </w:style>
  <w:style w:type="paragraph" w:styleId="ListBullet">
    <w:name w:val="List Bullet"/>
    <w:basedOn w:val="Normal"/>
    <w:rsid w:val="006E555C"/>
    <w:pPr>
      <w:numPr>
        <w:numId w:val="1"/>
      </w:numPr>
      <w:spacing w:after="240" w:line="240" w:lineRule="auto"/>
      <w:jc w:val="both"/>
    </w:pPr>
    <w:rPr>
      <w:rFonts w:ascii="Times New Roman" w:eastAsia="Times New Roman" w:hAnsi="Times New Roman"/>
      <w:sz w:val="24"/>
      <w:szCs w:val="20"/>
    </w:rPr>
  </w:style>
  <w:style w:type="paragraph" w:styleId="BodyText3">
    <w:name w:val="Body Text 3"/>
    <w:basedOn w:val="Normal"/>
    <w:link w:val="BodyText3Char"/>
    <w:rsid w:val="006E555C"/>
    <w:pPr>
      <w:pBdr>
        <w:top w:val="single" w:sz="4" w:space="1" w:color="auto"/>
        <w:left w:val="single" w:sz="4" w:space="4" w:color="auto"/>
        <w:bottom w:val="single" w:sz="4" w:space="1" w:color="auto"/>
        <w:right w:val="single" w:sz="4" w:space="0" w:color="auto"/>
      </w:pBdr>
      <w:tabs>
        <w:tab w:val="left" w:pos="8640"/>
      </w:tabs>
      <w:suppressAutoHyphens/>
      <w:spacing w:after="0" w:line="240" w:lineRule="auto"/>
      <w:ind w:right="562"/>
      <w:outlineLvl w:val="0"/>
    </w:pPr>
    <w:rPr>
      <w:rFonts w:ascii="Times New Roman" w:eastAsia="Times New Roman" w:hAnsi="Times New Roman"/>
      <w:b/>
      <w:smallCaps/>
      <w:spacing w:val="-2"/>
      <w:sz w:val="24"/>
      <w:szCs w:val="24"/>
      <w:lang w:eastAsia="en-GB"/>
    </w:rPr>
  </w:style>
  <w:style w:type="character" w:customStyle="1" w:styleId="BodyText3Char">
    <w:name w:val="Body Text 3 Char"/>
    <w:link w:val="BodyText3"/>
    <w:rsid w:val="006E555C"/>
    <w:rPr>
      <w:rFonts w:ascii="Times New Roman" w:eastAsia="Times New Roman" w:hAnsi="Times New Roman"/>
      <w:b/>
      <w:smallCaps/>
      <w:spacing w:val="-2"/>
      <w:sz w:val="24"/>
      <w:szCs w:val="24"/>
    </w:rPr>
  </w:style>
  <w:style w:type="character" w:customStyle="1" w:styleId="CharChar">
    <w:name w:val="Char Char"/>
    <w:rsid w:val="006E555C"/>
    <w:rPr>
      <w:b/>
      <w:smallCaps/>
      <w:noProof w:val="0"/>
      <w:spacing w:val="-2"/>
      <w:sz w:val="24"/>
      <w:szCs w:val="24"/>
      <w:lang w:val="en-GB" w:eastAsia="en-GB" w:bidi="ar-SA"/>
    </w:rPr>
  </w:style>
  <w:style w:type="character" w:customStyle="1" w:styleId="Added">
    <w:name w:val="Added"/>
    <w:rsid w:val="006E555C"/>
    <w:rPr>
      <w:b/>
      <w:u w:val="single"/>
    </w:rPr>
  </w:style>
  <w:style w:type="paragraph" w:customStyle="1" w:styleId="Titrearticle">
    <w:name w:val="Titre article"/>
    <w:basedOn w:val="Normal"/>
    <w:next w:val="Normal"/>
    <w:rsid w:val="006E555C"/>
    <w:pPr>
      <w:keepNext/>
      <w:spacing w:before="360" w:after="120" w:line="240" w:lineRule="auto"/>
      <w:jc w:val="center"/>
    </w:pPr>
    <w:rPr>
      <w:rFonts w:ascii="Times New Roman" w:eastAsia="Times New Roman" w:hAnsi="Times New Roman"/>
      <w:i/>
      <w:sz w:val="24"/>
      <w:szCs w:val="20"/>
      <w:lang w:eastAsia="en-GB"/>
    </w:rPr>
  </w:style>
  <w:style w:type="paragraph" w:customStyle="1" w:styleId="Copies">
    <w:name w:val="Copies"/>
    <w:basedOn w:val="Normal"/>
    <w:next w:val="Normal"/>
    <w:rsid w:val="006E555C"/>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sz w:val="24"/>
      <w:szCs w:val="20"/>
    </w:rPr>
  </w:style>
  <w:style w:type="character" w:customStyle="1" w:styleId="Hyperlink5">
    <w:name w:val="Hyperlink5"/>
    <w:rsid w:val="006E555C"/>
    <w:rPr>
      <w:strike w:val="0"/>
      <w:dstrike w:val="0"/>
      <w:color w:val="003399"/>
      <w:u w:val="none"/>
      <w:effect w:val="none"/>
    </w:rPr>
  </w:style>
  <w:style w:type="paragraph" w:customStyle="1" w:styleId="CharCharChar">
    <w:name w:val="Char Char Char"/>
    <w:basedOn w:val="Normal"/>
    <w:rsid w:val="006E555C"/>
    <w:pPr>
      <w:spacing w:after="0" w:line="240" w:lineRule="auto"/>
    </w:pPr>
    <w:rPr>
      <w:rFonts w:ascii="Times New Roman" w:eastAsia="Times New Roman" w:hAnsi="Times New Roman"/>
      <w:sz w:val="24"/>
      <w:szCs w:val="24"/>
      <w:lang w:val="pl-PL" w:eastAsia="pl-PL"/>
    </w:rPr>
  </w:style>
  <w:style w:type="paragraph" w:customStyle="1" w:styleId="CharChar1CharCharChar">
    <w:name w:val="Char Char1 Char Char Char"/>
    <w:basedOn w:val="Normal"/>
    <w:rsid w:val="006E555C"/>
    <w:pPr>
      <w:spacing w:after="160" w:line="240" w:lineRule="exact"/>
    </w:pPr>
    <w:rPr>
      <w:rFonts w:ascii="Tahoma" w:eastAsia="Times New Roman" w:hAnsi="Tahoma"/>
      <w:sz w:val="20"/>
      <w:szCs w:val="20"/>
      <w:lang w:val="en-US"/>
    </w:rPr>
  </w:style>
  <w:style w:type="paragraph" w:styleId="FootnoteText">
    <w:name w:val="footnote text"/>
    <w:aliases w:val="Schriftart: 9 pt,Schriftart: 10 pt,Schriftart: 8 pt,WB-Fußnotentext,fn,footnote text,Footnotes,Footnote ak,DFSListFootnote"/>
    <w:basedOn w:val="Normal"/>
    <w:link w:val="FootnoteTextChar"/>
    <w:uiPriority w:val="99"/>
    <w:rsid w:val="006E555C"/>
    <w:pPr>
      <w:spacing w:after="0" w:line="240" w:lineRule="auto"/>
    </w:pPr>
    <w:rPr>
      <w:rFonts w:ascii="Times New Roman" w:eastAsia="Times New Roman" w:hAnsi="Times New Roman"/>
      <w:sz w:val="20"/>
      <w:szCs w:val="20"/>
      <w:lang w:eastAsia="en-GB"/>
    </w:rPr>
  </w:style>
  <w:style w:type="character" w:customStyle="1" w:styleId="FootnoteTextChar">
    <w:name w:val="Footnote Text Char"/>
    <w:aliases w:val="Schriftart: 9 pt Char,Schriftart: 10 pt Char,Schriftart: 8 pt Char,WB-Fußnotentext Char,fn Char,footnote text Char,Footnotes Char,Footnote ak Char,DFSListFootnote Char"/>
    <w:link w:val="FootnoteText"/>
    <w:uiPriority w:val="99"/>
    <w:rsid w:val="006E555C"/>
    <w:rPr>
      <w:rFonts w:ascii="Times New Roman" w:eastAsia="Times New Roman" w:hAnsi="Times New Roman"/>
    </w:rPr>
  </w:style>
  <w:style w:type="paragraph" w:styleId="CommentText">
    <w:name w:val="annotation text"/>
    <w:basedOn w:val="Normal"/>
    <w:link w:val="CommentTextChar"/>
    <w:semiHidden/>
    <w:rsid w:val="006E555C"/>
    <w:pPr>
      <w:spacing w:after="0" w:line="240" w:lineRule="auto"/>
    </w:pPr>
    <w:rPr>
      <w:rFonts w:ascii="Times New Roman" w:eastAsia="Times New Roman" w:hAnsi="Times New Roman"/>
      <w:sz w:val="20"/>
      <w:szCs w:val="20"/>
      <w:lang w:eastAsia="en-GB"/>
    </w:rPr>
  </w:style>
  <w:style w:type="character" w:customStyle="1" w:styleId="CommentTextChar">
    <w:name w:val="Comment Text Char"/>
    <w:link w:val="CommentText"/>
    <w:semiHidden/>
    <w:rsid w:val="006E555C"/>
    <w:rPr>
      <w:rFonts w:ascii="Times New Roman" w:eastAsia="Times New Roman" w:hAnsi="Times New Roman"/>
    </w:rPr>
  </w:style>
  <w:style w:type="character" w:customStyle="1" w:styleId="headertext">
    <w:name w:val="headertext"/>
    <w:rsid w:val="006E555C"/>
  </w:style>
  <w:style w:type="character" w:customStyle="1" w:styleId="Subtitle1">
    <w:name w:val="Subtitle1"/>
    <w:rsid w:val="006E555C"/>
  </w:style>
  <w:style w:type="paragraph" w:customStyle="1" w:styleId="Heading21">
    <w:name w:val="Heading 21"/>
    <w:basedOn w:val="Heading2"/>
    <w:link w:val="heading2Char0"/>
    <w:rsid w:val="006E555C"/>
    <w:rPr>
      <w:color w:val="666699"/>
    </w:rPr>
  </w:style>
  <w:style w:type="paragraph" w:customStyle="1" w:styleId="zoe">
    <w:name w:val="zoe"/>
    <w:basedOn w:val="Heading1"/>
    <w:autoRedefine/>
    <w:rsid w:val="006E555C"/>
    <w:pPr>
      <w:tabs>
        <w:tab w:val="left" w:pos="1418"/>
      </w:tabs>
      <w:spacing w:before="0" w:after="0"/>
      <w:ind w:left="426" w:hanging="426"/>
      <w:jc w:val="left"/>
    </w:pPr>
    <w:rPr>
      <w:rFonts w:ascii="Times New Roman" w:hAnsi="Times New Roman" w:cs="Times New Roman"/>
      <w:color w:val="666699"/>
      <w:kern w:val="0"/>
      <w:sz w:val="28"/>
      <w:szCs w:val="28"/>
    </w:rPr>
  </w:style>
  <w:style w:type="paragraph" w:customStyle="1" w:styleId="StyleHeading1Blue-Gray">
    <w:name w:val="Style Heading 1 + Blue-Gray"/>
    <w:basedOn w:val="Heading1"/>
    <w:autoRedefine/>
    <w:rsid w:val="006E555C"/>
    <w:rPr>
      <w:color w:val="666699"/>
      <w:sz w:val="28"/>
    </w:rPr>
  </w:style>
  <w:style w:type="paragraph" w:styleId="TOC1">
    <w:name w:val="toc 1"/>
    <w:basedOn w:val="Normal"/>
    <w:next w:val="Normal"/>
    <w:autoRedefine/>
    <w:semiHidden/>
    <w:rsid w:val="006E555C"/>
    <w:pPr>
      <w:tabs>
        <w:tab w:val="left" w:pos="720"/>
        <w:tab w:val="right" w:pos="9628"/>
      </w:tabs>
      <w:spacing w:before="360" w:after="0" w:line="240" w:lineRule="auto"/>
      <w:ind w:left="720" w:hanging="720"/>
    </w:pPr>
    <w:rPr>
      <w:rFonts w:ascii="Times New Roman Bold" w:eastAsia="Times New Roman" w:hAnsi="Times New Roman Bold"/>
      <w:b/>
      <w:bCs/>
      <w:noProof/>
      <w:color w:val="666699"/>
      <w:sz w:val="24"/>
      <w:szCs w:val="24"/>
      <w:lang w:eastAsia="en-GB"/>
    </w:rPr>
  </w:style>
  <w:style w:type="paragraph" w:styleId="TOC2">
    <w:name w:val="toc 2"/>
    <w:basedOn w:val="Normal"/>
    <w:next w:val="Normal"/>
    <w:autoRedefine/>
    <w:semiHidden/>
    <w:rsid w:val="006E555C"/>
    <w:pPr>
      <w:tabs>
        <w:tab w:val="left" w:pos="1260"/>
        <w:tab w:val="right" w:pos="9628"/>
      </w:tabs>
      <w:spacing w:before="240" w:after="0" w:line="240" w:lineRule="auto"/>
      <w:ind w:left="720"/>
    </w:pPr>
    <w:rPr>
      <w:rFonts w:ascii="Times New Roman" w:eastAsia="Times New Roman" w:hAnsi="Times New Roman"/>
      <w:b/>
      <w:bCs/>
      <w:noProof/>
      <w:sz w:val="20"/>
      <w:szCs w:val="20"/>
      <w:lang w:eastAsia="en-GB"/>
    </w:rPr>
  </w:style>
  <w:style w:type="paragraph" w:styleId="TOC3">
    <w:name w:val="toc 3"/>
    <w:basedOn w:val="Normal"/>
    <w:next w:val="Normal"/>
    <w:autoRedefine/>
    <w:semiHidden/>
    <w:rsid w:val="006E555C"/>
    <w:pPr>
      <w:spacing w:after="0" w:line="240" w:lineRule="auto"/>
      <w:ind w:left="240"/>
    </w:pPr>
    <w:rPr>
      <w:rFonts w:ascii="Times New Roman" w:eastAsia="Times New Roman" w:hAnsi="Times New Roman"/>
      <w:sz w:val="20"/>
      <w:szCs w:val="20"/>
      <w:lang w:eastAsia="en-GB"/>
    </w:rPr>
  </w:style>
  <w:style w:type="paragraph" w:styleId="TOC4">
    <w:name w:val="toc 4"/>
    <w:basedOn w:val="Normal"/>
    <w:next w:val="Normal"/>
    <w:autoRedefine/>
    <w:semiHidden/>
    <w:rsid w:val="006E555C"/>
    <w:pPr>
      <w:spacing w:after="0" w:line="240" w:lineRule="auto"/>
      <w:ind w:left="480"/>
    </w:pPr>
    <w:rPr>
      <w:rFonts w:ascii="Times New Roman" w:eastAsia="Times New Roman" w:hAnsi="Times New Roman"/>
      <w:sz w:val="20"/>
      <w:szCs w:val="20"/>
      <w:lang w:eastAsia="en-GB"/>
    </w:rPr>
  </w:style>
  <w:style w:type="paragraph" w:styleId="TOC6">
    <w:name w:val="toc 6"/>
    <w:basedOn w:val="Normal"/>
    <w:next w:val="Normal"/>
    <w:autoRedefine/>
    <w:semiHidden/>
    <w:rsid w:val="006E555C"/>
    <w:pPr>
      <w:spacing w:after="0" w:line="240" w:lineRule="auto"/>
      <w:ind w:left="960"/>
    </w:pPr>
    <w:rPr>
      <w:rFonts w:ascii="Times New Roman" w:eastAsia="Times New Roman" w:hAnsi="Times New Roman"/>
      <w:sz w:val="20"/>
      <w:szCs w:val="20"/>
      <w:lang w:eastAsia="en-GB"/>
    </w:rPr>
  </w:style>
  <w:style w:type="paragraph" w:styleId="TOC7">
    <w:name w:val="toc 7"/>
    <w:basedOn w:val="Normal"/>
    <w:next w:val="Normal"/>
    <w:autoRedefine/>
    <w:semiHidden/>
    <w:rsid w:val="006E555C"/>
    <w:pPr>
      <w:spacing w:after="0" w:line="240" w:lineRule="auto"/>
      <w:ind w:left="1200"/>
    </w:pPr>
    <w:rPr>
      <w:rFonts w:ascii="Times New Roman" w:eastAsia="Times New Roman" w:hAnsi="Times New Roman"/>
      <w:sz w:val="20"/>
      <w:szCs w:val="20"/>
      <w:lang w:eastAsia="en-GB"/>
    </w:rPr>
  </w:style>
  <w:style w:type="paragraph" w:styleId="TOC8">
    <w:name w:val="toc 8"/>
    <w:basedOn w:val="Normal"/>
    <w:next w:val="Normal"/>
    <w:autoRedefine/>
    <w:semiHidden/>
    <w:rsid w:val="006E555C"/>
    <w:pPr>
      <w:spacing w:after="0" w:line="240" w:lineRule="auto"/>
      <w:ind w:left="1440"/>
    </w:pPr>
    <w:rPr>
      <w:rFonts w:ascii="Times New Roman" w:eastAsia="Times New Roman" w:hAnsi="Times New Roman"/>
      <w:sz w:val="20"/>
      <w:szCs w:val="20"/>
      <w:lang w:eastAsia="en-GB"/>
    </w:rPr>
  </w:style>
  <w:style w:type="paragraph" w:styleId="TOC9">
    <w:name w:val="toc 9"/>
    <w:basedOn w:val="Normal"/>
    <w:next w:val="Normal"/>
    <w:autoRedefine/>
    <w:semiHidden/>
    <w:rsid w:val="006E555C"/>
    <w:pPr>
      <w:spacing w:after="0" w:line="240" w:lineRule="auto"/>
      <w:ind w:left="1680"/>
    </w:pPr>
    <w:rPr>
      <w:rFonts w:ascii="Times New Roman" w:eastAsia="Times New Roman" w:hAnsi="Times New Roman"/>
      <w:sz w:val="20"/>
      <w:szCs w:val="20"/>
      <w:lang w:eastAsia="en-GB"/>
    </w:rPr>
  </w:style>
  <w:style w:type="paragraph" w:styleId="BalloonText">
    <w:name w:val="Balloon Text"/>
    <w:basedOn w:val="Normal"/>
    <w:link w:val="BalloonTextChar"/>
    <w:semiHidden/>
    <w:rsid w:val="006E555C"/>
    <w:pPr>
      <w:spacing w:after="0" w:line="240" w:lineRule="auto"/>
    </w:pPr>
    <w:rPr>
      <w:rFonts w:ascii="Tahoma" w:eastAsia="Times New Roman" w:hAnsi="Tahoma" w:cs="Tahoma"/>
      <w:sz w:val="16"/>
      <w:szCs w:val="16"/>
      <w:lang w:eastAsia="en-GB"/>
    </w:rPr>
  </w:style>
  <w:style w:type="character" w:customStyle="1" w:styleId="BalloonTextChar">
    <w:name w:val="Balloon Text Char"/>
    <w:link w:val="BalloonText"/>
    <w:semiHidden/>
    <w:rsid w:val="006E555C"/>
    <w:rPr>
      <w:rFonts w:ascii="Tahoma" w:eastAsia="Times New Roman" w:hAnsi="Tahoma" w:cs="Tahoma"/>
      <w:sz w:val="16"/>
      <w:szCs w:val="16"/>
    </w:rPr>
  </w:style>
  <w:style w:type="table" w:styleId="TableGrid">
    <w:name w:val="Table Grid"/>
    <w:basedOn w:val="TableNormal"/>
    <w:rsid w:val="006E555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0">
    <w:name w:val="heading 2 Char"/>
    <w:link w:val="Heading21"/>
    <w:rsid w:val="006E555C"/>
    <w:rPr>
      <w:rFonts w:eastAsia="Times New Roman" w:cs="Arial"/>
      <w:bCs/>
      <w:i/>
      <w:iCs/>
      <w:color w:val="666699"/>
      <w:sz w:val="24"/>
      <w:szCs w:val="24"/>
      <w:lang w:eastAsia="en-GB"/>
    </w:rPr>
  </w:style>
  <w:style w:type="paragraph" w:customStyle="1" w:styleId="AddressTR">
    <w:name w:val="AddressTR"/>
    <w:basedOn w:val="Normal"/>
    <w:next w:val="Normal"/>
    <w:semiHidden/>
    <w:rsid w:val="006E555C"/>
    <w:pPr>
      <w:spacing w:after="720" w:line="240" w:lineRule="auto"/>
      <w:ind w:left="5103"/>
    </w:pPr>
    <w:rPr>
      <w:rFonts w:ascii="Times New Roman" w:eastAsia="Times New Roman" w:hAnsi="Times New Roman"/>
      <w:sz w:val="24"/>
      <w:szCs w:val="20"/>
      <w:lang w:eastAsia="en-GB"/>
    </w:rPr>
  </w:style>
  <w:style w:type="paragraph" w:styleId="Date">
    <w:name w:val="Date"/>
    <w:basedOn w:val="Normal"/>
    <w:next w:val="References"/>
    <w:link w:val="DateChar"/>
    <w:rsid w:val="006E555C"/>
    <w:pPr>
      <w:spacing w:after="0" w:line="240" w:lineRule="auto"/>
      <w:ind w:left="5103" w:right="-567"/>
    </w:pPr>
    <w:rPr>
      <w:rFonts w:ascii="Times New Roman" w:eastAsia="Times New Roman" w:hAnsi="Times New Roman"/>
      <w:sz w:val="24"/>
      <w:szCs w:val="20"/>
      <w:lang w:eastAsia="en-GB"/>
    </w:rPr>
  </w:style>
  <w:style w:type="character" w:customStyle="1" w:styleId="DateChar">
    <w:name w:val="Date Char"/>
    <w:link w:val="Date"/>
    <w:rsid w:val="006E555C"/>
    <w:rPr>
      <w:rFonts w:ascii="Times New Roman" w:eastAsia="Times New Roman" w:hAnsi="Times New Roman"/>
      <w:sz w:val="24"/>
    </w:rPr>
  </w:style>
  <w:style w:type="paragraph" w:customStyle="1" w:styleId="References">
    <w:name w:val="References"/>
    <w:basedOn w:val="Normal"/>
    <w:next w:val="AddressTR"/>
    <w:rsid w:val="006E555C"/>
    <w:pPr>
      <w:spacing w:after="240" w:line="240" w:lineRule="auto"/>
      <w:ind w:left="5103"/>
    </w:pPr>
    <w:rPr>
      <w:rFonts w:ascii="Times New Roman" w:eastAsia="Times New Roman" w:hAnsi="Times New Roman"/>
      <w:sz w:val="20"/>
      <w:szCs w:val="20"/>
      <w:lang w:eastAsia="en-GB"/>
    </w:rPr>
  </w:style>
  <w:style w:type="paragraph" w:styleId="DocumentMap">
    <w:name w:val="Document Map"/>
    <w:basedOn w:val="Normal"/>
    <w:link w:val="DocumentMapChar"/>
    <w:semiHidden/>
    <w:rsid w:val="006E555C"/>
    <w:pPr>
      <w:shd w:val="clear" w:color="auto" w:fill="000080"/>
      <w:spacing w:after="0" w:line="240" w:lineRule="auto"/>
    </w:pPr>
    <w:rPr>
      <w:rFonts w:ascii="Tahoma" w:eastAsia="Times New Roman" w:hAnsi="Tahoma" w:cs="Tahoma"/>
      <w:sz w:val="20"/>
      <w:szCs w:val="20"/>
      <w:lang w:eastAsia="en-GB"/>
    </w:rPr>
  </w:style>
  <w:style w:type="character" w:customStyle="1" w:styleId="DocumentMapChar">
    <w:name w:val="Document Map Char"/>
    <w:link w:val="DocumentMap"/>
    <w:semiHidden/>
    <w:rsid w:val="006E555C"/>
    <w:rPr>
      <w:rFonts w:ascii="Tahoma" w:eastAsia="Times New Roman" w:hAnsi="Tahoma" w:cs="Tahoma"/>
      <w:shd w:val="clear" w:color="auto" w:fill="000080"/>
    </w:rPr>
  </w:style>
  <w:style w:type="paragraph" w:customStyle="1" w:styleId="Style1">
    <w:name w:val="Style1"/>
    <w:basedOn w:val="Normal"/>
    <w:rsid w:val="006E555C"/>
    <w:pPr>
      <w:tabs>
        <w:tab w:val="left" w:pos="1418"/>
      </w:tabs>
      <w:spacing w:after="240" w:line="240" w:lineRule="auto"/>
      <w:jc w:val="both"/>
    </w:pPr>
    <w:rPr>
      <w:rFonts w:ascii="Times New Roman" w:eastAsia="Times New Roman" w:hAnsi="Times New Roman"/>
      <w:color w:val="666699"/>
      <w:sz w:val="24"/>
      <w:szCs w:val="24"/>
      <w:lang w:eastAsia="en-GB"/>
    </w:rPr>
  </w:style>
  <w:style w:type="character" w:styleId="CommentReference">
    <w:name w:val="annotation reference"/>
    <w:semiHidden/>
    <w:rsid w:val="006E555C"/>
    <w:rPr>
      <w:sz w:val="16"/>
      <w:szCs w:val="16"/>
    </w:rPr>
  </w:style>
  <w:style w:type="paragraph" w:styleId="CommentSubject">
    <w:name w:val="annotation subject"/>
    <w:basedOn w:val="CommentText"/>
    <w:next w:val="CommentText"/>
    <w:link w:val="CommentSubjectChar"/>
    <w:semiHidden/>
    <w:rsid w:val="006E555C"/>
    <w:rPr>
      <w:b/>
      <w:bCs/>
    </w:rPr>
  </w:style>
  <w:style w:type="character" w:customStyle="1" w:styleId="CommentSubjectChar">
    <w:name w:val="Comment Subject Char"/>
    <w:link w:val="CommentSubject"/>
    <w:semiHidden/>
    <w:rsid w:val="006E555C"/>
    <w:rPr>
      <w:rFonts w:ascii="Times New Roman" w:eastAsia="Times New Roman" w:hAnsi="Times New Roman"/>
      <w:b/>
      <w:bCs/>
    </w:rPr>
  </w:style>
  <w:style w:type="table" w:styleId="TableClassic1">
    <w:name w:val="Table Classic 1"/>
    <w:basedOn w:val="TableNormal"/>
    <w:rsid w:val="006E555C"/>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Caption">
    <w:name w:val="caption"/>
    <w:basedOn w:val="Normal"/>
    <w:next w:val="Normal"/>
    <w:link w:val="CaptionChar"/>
    <w:qFormat/>
    <w:rsid w:val="006E555C"/>
    <w:pPr>
      <w:spacing w:after="0" w:line="240" w:lineRule="auto"/>
    </w:pPr>
    <w:rPr>
      <w:rFonts w:ascii="Times New Roman" w:eastAsia="Times New Roman" w:hAnsi="Times New Roman"/>
      <w:b/>
      <w:bCs/>
      <w:sz w:val="20"/>
      <w:szCs w:val="20"/>
      <w:lang w:eastAsia="en-GB"/>
    </w:rPr>
  </w:style>
  <w:style w:type="paragraph" w:styleId="EndnoteText">
    <w:name w:val="endnote text"/>
    <w:basedOn w:val="Normal"/>
    <w:link w:val="EndnoteTextChar"/>
    <w:rsid w:val="006E555C"/>
    <w:pPr>
      <w:spacing w:after="0" w:line="240" w:lineRule="auto"/>
    </w:pPr>
    <w:rPr>
      <w:rFonts w:ascii="Times New Roman" w:eastAsia="Times New Roman" w:hAnsi="Times New Roman"/>
      <w:sz w:val="20"/>
      <w:szCs w:val="20"/>
      <w:lang w:eastAsia="en-GB"/>
    </w:rPr>
  </w:style>
  <w:style w:type="character" w:customStyle="1" w:styleId="EndnoteTextChar">
    <w:name w:val="Endnote Text Char"/>
    <w:link w:val="EndnoteText"/>
    <w:rsid w:val="006E555C"/>
    <w:rPr>
      <w:rFonts w:ascii="Times New Roman" w:eastAsia="Times New Roman" w:hAnsi="Times New Roman"/>
    </w:rPr>
  </w:style>
  <w:style w:type="character" w:styleId="EndnoteReference">
    <w:name w:val="endnote reference"/>
    <w:rsid w:val="006E555C"/>
    <w:rPr>
      <w:vertAlign w:val="superscript"/>
    </w:rPr>
  </w:style>
  <w:style w:type="paragraph" w:styleId="ListParagraph">
    <w:name w:val="List Paragraph"/>
    <w:basedOn w:val="Normal"/>
    <w:uiPriority w:val="34"/>
    <w:qFormat/>
    <w:rsid w:val="00667F63"/>
    <w:pPr>
      <w:spacing w:after="0" w:line="316" w:lineRule="auto"/>
      <w:ind w:left="720"/>
      <w:contextualSpacing/>
    </w:pPr>
  </w:style>
  <w:style w:type="paragraph" w:styleId="BodyTextFirstIndent">
    <w:name w:val="Body Text First Indent"/>
    <w:basedOn w:val="BodyText"/>
    <w:link w:val="BodyTextFirstIndentChar"/>
    <w:uiPriority w:val="99"/>
    <w:semiHidden/>
    <w:unhideWhenUsed/>
    <w:rsid w:val="00945B8F"/>
    <w:pPr>
      <w:spacing w:after="120" w:line="276" w:lineRule="auto"/>
      <w:ind w:firstLine="210"/>
      <w:jc w:val="left"/>
    </w:pPr>
    <w:rPr>
      <w:rFonts w:ascii="Calibri" w:eastAsia="Calibri" w:hAnsi="Calibri"/>
      <w:i w:val="0"/>
      <w:sz w:val="22"/>
      <w:szCs w:val="22"/>
      <w:lang w:eastAsia="en-US"/>
    </w:rPr>
  </w:style>
  <w:style w:type="character" w:customStyle="1" w:styleId="BodyTextFirstIndentChar">
    <w:name w:val="Body Text First Indent Char"/>
    <w:link w:val="BodyTextFirstIndent"/>
    <w:uiPriority w:val="99"/>
    <w:semiHidden/>
    <w:rsid w:val="00945B8F"/>
    <w:rPr>
      <w:rFonts w:ascii="Arial" w:eastAsia="Times New Roman" w:hAnsi="Arial"/>
      <w:i w:val="0"/>
      <w:sz w:val="22"/>
      <w:szCs w:val="22"/>
      <w:lang w:eastAsia="en-US"/>
    </w:rPr>
  </w:style>
  <w:style w:type="character" w:customStyle="1" w:styleId="CaptionChar">
    <w:name w:val="Caption Char"/>
    <w:link w:val="Caption"/>
    <w:locked/>
    <w:rsid w:val="00945B8F"/>
    <w:rPr>
      <w:rFonts w:ascii="Times New Roman" w:eastAsia="Times New Roman" w:hAnsi="Times New Roman"/>
      <w:b/>
      <w:bCs/>
      <w:lang w:eastAsia="en-GB"/>
    </w:rPr>
  </w:style>
  <w:style w:type="paragraph" w:styleId="NoSpacing">
    <w:name w:val="No Spacing"/>
    <w:uiPriority w:val="1"/>
    <w:qFormat/>
    <w:rsid w:val="00231FE3"/>
    <w:rPr>
      <w:sz w:val="22"/>
      <w:szCs w:val="22"/>
      <w:lang w:eastAsia="en-US"/>
    </w:rPr>
  </w:style>
  <w:style w:type="paragraph" w:styleId="BodyTextIndent">
    <w:name w:val="Body Text Indent"/>
    <w:basedOn w:val="Normal"/>
    <w:link w:val="BodyTextIndentChar"/>
    <w:uiPriority w:val="99"/>
    <w:semiHidden/>
    <w:unhideWhenUsed/>
    <w:rsid w:val="007A4DC5"/>
    <w:pPr>
      <w:spacing w:after="120"/>
      <w:ind w:left="283"/>
    </w:pPr>
  </w:style>
  <w:style w:type="character" w:customStyle="1" w:styleId="BodyTextIndentChar">
    <w:name w:val="Body Text Indent Char"/>
    <w:link w:val="BodyTextIndent"/>
    <w:uiPriority w:val="99"/>
    <w:semiHidden/>
    <w:rsid w:val="007A4DC5"/>
    <w:rPr>
      <w:sz w:val="22"/>
      <w:szCs w:val="22"/>
      <w:lang w:eastAsia="en-US"/>
    </w:rPr>
  </w:style>
  <w:style w:type="paragraph" w:styleId="NormalWeb">
    <w:name w:val="Normal (Web)"/>
    <w:basedOn w:val="Normal"/>
    <w:uiPriority w:val="99"/>
    <w:unhideWhenUsed/>
    <w:rsid w:val="007A4DC5"/>
    <w:pPr>
      <w:spacing w:before="100" w:beforeAutospacing="1" w:after="100" w:afterAutospacing="1" w:line="240" w:lineRule="auto"/>
    </w:pPr>
    <w:rPr>
      <w:rFonts w:ascii="Times New Roman" w:eastAsia="SimSun" w:hAnsi="Times New Roman"/>
      <w:sz w:val="24"/>
      <w:szCs w:val="24"/>
      <w:lang w:val="de-DE" w:eastAsia="de-DE"/>
    </w:rPr>
  </w:style>
  <w:style w:type="character" w:customStyle="1" w:styleId="description">
    <w:name w:val="description"/>
    <w:rsid w:val="00E15905"/>
  </w:style>
  <w:style w:type="character" w:customStyle="1" w:styleId="ui-panel-title">
    <w:name w:val="ui-panel-title"/>
    <w:rsid w:val="00E15905"/>
  </w:style>
  <w:style w:type="character" w:customStyle="1" w:styleId="Date1">
    <w:name w:val="Date1"/>
    <w:rsid w:val="00E15905"/>
  </w:style>
  <w:style w:type="character" w:customStyle="1" w:styleId="time">
    <w:name w:val="time"/>
    <w:rsid w:val="00E15905"/>
  </w:style>
  <w:style w:type="character" w:customStyle="1" w:styleId="document-size">
    <w:name w:val="document-size"/>
    <w:rsid w:val="00E159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965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emf" Type="http://schemas.openxmlformats.org/officeDocument/2006/relationships/image"/><Relationship Id="rId16" Target="media/image8.emf" Type="http://schemas.openxmlformats.org/officeDocument/2006/relationships/image"/><Relationship Id="rId17" Target="media/image9.emf" Type="http://schemas.openxmlformats.org/officeDocument/2006/relationships/image"/><Relationship Id="rId18" Target="media/image10.emf" Type="http://schemas.openxmlformats.org/officeDocument/2006/relationships/image"/><Relationship Id="rId19" Target="media/image11.emf" Type="http://schemas.openxmlformats.org/officeDocument/2006/relationships/image"/><Relationship Id="rId2" Target="numbering.xml" Type="http://schemas.openxmlformats.org/officeDocument/2006/relationships/numbering"/><Relationship Id="rId20" Target="media/image12.emf" Type="http://schemas.openxmlformats.org/officeDocument/2006/relationships/image"/><Relationship Id="rId21" Target="media/image13.emf" Type="http://schemas.openxmlformats.org/officeDocument/2006/relationships/image"/><Relationship Id="rId22" Target="media/image14.emf" Type="http://schemas.openxmlformats.org/officeDocument/2006/relationships/image"/><Relationship Id="rId23" Target="media/image15.emf" Type="http://schemas.openxmlformats.org/officeDocument/2006/relationships/image"/><Relationship Id="rId24" Target="media/image16.png" Type="http://schemas.openxmlformats.org/officeDocument/2006/relationships/image"/><Relationship Id="rId25" Target="media/image17.emf" Type="http://schemas.openxmlformats.org/officeDocument/2006/relationships/image"/><Relationship Id="rId26" Target="embeddings/oleObject1.bin" Type="http://schemas.openxmlformats.org/officeDocument/2006/relationships/oleObject"/><Relationship Id="rId27" Target="media/image18.emf" Type="http://schemas.openxmlformats.org/officeDocument/2006/relationships/image"/><Relationship Id="rId28" Target="embeddings/oleObject2.bin" Type="http://schemas.openxmlformats.org/officeDocument/2006/relationships/oleObject"/><Relationship Id="rId29" Target="media/image19.png" Type="http://schemas.openxmlformats.org/officeDocument/2006/relationships/image"/><Relationship Id="rId3" Target="styles.xml" Type="http://schemas.openxmlformats.org/officeDocument/2006/relationships/styles"/><Relationship Id="rId30" Target="media/image20.png" Type="http://schemas.openxmlformats.org/officeDocument/2006/relationships/image"/><Relationship Id="rId31" Target="media/image21.jpeg" Type="http://schemas.openxmlformats.org/officeDocument/2006/relationships/image"/><Relationship Id="rId32" Target="media/image22.png" Type="http://schemas.openxmlformats.org/officeDocument/2006/relationships/image"/><Relationship Id="rId33" Target="media/image23.png" Type="http://schemas.openxmlformats.org/officeDocument/2006/relationships/image"/><Relationship Id="rId34" Target="media/image24.png" Type="http://schemas.openxmlformats.org/officeDocument/2006/relationships/image"/><Relationship Id="rId35" Target="media/image25.png" Type="http://schemas.openxmlformats.org/officeDocument/2006/relationships/image"/><Relationship Id="rId36" Target="media/image26.png" Type="http://schemas.openxmlformats.org/officeDocument/2006/relationships/image"/><Relationship Id="rId37" Target="media/image27.emf" Type="http://schemas.openxmlformats.org/officeDocument/2006/relationships/image"/><Relationship Id="rId38" Target="media/image28.emf" Type="http://schemas.openxmlformats.org/officeDocument/2006/relationships/image"/><Relationship Id="rId39" Target="media/image29.png" Type="http://schemas.openxmlformats.org/officeDocument/2006/relationships/image"/><Relationship Id="rId4" Target="settings.xml" Type="http://schemas.openxmlformats.org/officeDocument/2006/relationships/settings"/><Relationship Id="rId40" Target="media/image30.jpeg" Type="http://schemas.openxmlformats.org/officeDocument/2006/relationships/image"/><Relationship Id="rId41" Target="media/image31.jpeg" Type="http://schemas.openxmlformats.org/officeDocument/2006/relationships/image"/><Relationship Id="rId42" Target="media/image32.png" Type="http://schemas.openxmlformats.org/officeDocument/2006/relationships/image"/><Relationship Id="rId43" Target="media/image33.png" Type="http://schemas.openxmlformats.org/officeDocument/2006/relationships/image"/><Relationship Id="rId44" Target="media/image34.png" Type="http://schemas.openxmlformats.org/officeDocument/2006/relationships/image"/><Relationship Id="rId45" Target="media/image35.png" Type="http://schemas.openxmlformats.org/officeDocument/2006/relationships/image"/><Relationship Id="rId46" Target="media/image36.emf" Type="http://schemas.openxmlformats.org/officeDocument/2006/relationships/image"/><Relationship Id="rId47" Target="media/image37.png" Type="http://schemas.openxmlformats.org/officeDocument/2006/relationships/image"/><Relationship Id="rId48" Target="media/image38.png" Type="http://schemas.openxmlformats.org/officeDocument/2006/relationships/image"/><Relationship Id="rId49" Target="media/image39.jpeg" Type="http://schemas.openxmlformats.org/officeDocument/2006/relationships/image"/><Relationship Id="rId5" Target="webSettings.xml" Type="http://schemas.openxmlformats.org/officeDocument/2006/relationships/webSettings"/><Relationship Id="rId50" Target="media/image40.emf" Type="http://schemas.openxmlformats.org/officeDocument/2006/relationships/image"/><Relationship Id="rId51" Target="media/image41.jpeg" Type="http://schemas.openxmlformats.org/officeDocument/2006/relationships/image"/><Relationship Id="rId52" Target="media/image42.png" Type="http://schemas.openxmlformats.org/officeDocument/2006/relationships/image"/><Relationship Id="rId53" Target="media/image43.emf" Type="http://schemas.openxmlformats.org/officeDocument/2006/relationships/image"/><Relationship Id="rId54" Target="http://www.railtex.co.uk" TargetMode="External" Type="http://schemas.openxmlformats.org/officeDocument/2006/relationships/hyperlink"/><Relationship Id="rId55" Target="http://www.riagb.org.uk" TargetMode="External" Type="http://schemas.openxmlformats.org/officeDocument/2006/relationships/hyperlink"/><Relationship Id="rId56" Target="http://www.mmsconferencing.com/eod12/organosilicon.php?bt=contact" TargetMode="External" Type="http://schemas.openxmlformats.org/officeDocument/2006/relationships/hyperlink"/><Relationship Id="rId57" Target="http://www.vtt.fi/vtt_show_record.jsp?target=julk&amp;form=sdefe&amp;search=70461" TargetMode="External" Type="http://schemas.openxmlformats.org/officeDocument/2006/relationships/hyperlink"/><Relationship Id="rId58" Target="http://www.fire-resist.eu" TargetMode="External" Type="http://schemas.openxmlformats.org/officeDocument/2006/relationships/hyperlink"/><Relationship Id="rId59" Target="media/image44.png" Type="http://schemas.openxmlformats.org/officeDocument/2006/relationships/image"/><Relationship Id="rId6" Target="footnotes.xml" Type="http://schemas.openxmlformats.org/officeDocument/2006/relationships/footnotes"/><Relationship Id="rId60" Target="media/image45.png" Type="http://schemas.openxmlformats.org/officeDocument/2006/relationships/image"/><Relationship Id="rId61" Target="footer1.xml" Type="http://schemas.openxmlformats.org/officeDocument/2006/relationships/footer"/><Relationship Id="rId62" Target="fontTable.xml" Type="http://schemas.openxmlformats.org/officeDocument/2006/relationships/fontTable"/><Relationship Id="rId63" Target="theme/theme1.xml" Type="http://schemas.openxmlformats.org/officeDocument/2006/relationships/theme"/><Relationship Id="rId7" Target="endnotes.xml" Type="http://schemas.openxmlformats.org/officeDocument/2006/relationships/endnotes"/><Relationship Id="rId8" Target="http://www.fire-resist.eu" TargetMode="External" Type="http://schemas.openxmlformats.org/officeDocument/2006/relationships/hyperlink"/><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F67CA4-346E-49D9-BEE1-DBA82D7AC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xmlns:xsi="http://www.w3.org/2001/XMLSchema-instance">
  <Template>Normal.dotm</Template>
  <TotalTime>0</TotalTime>
  <Pages>51</Pages>
  <Words>12058</Words>
  <Characters>68731</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xsi:nil="true"/>
  <LinksUpToDate>false</LinksUpToDate>
  <CharactersWithSpaces>80628</CharactersWithSpaces>
  <SharedDoc>false</SharedDoc>
  <HLinks>
    <vt:vector size="216" baseType="variant">
      <vt:variant>
        <vt:i4>2555929</vt:i4>
      </vt:variant>
      <vt:variant>
        <vt:i4>188</vt:i4>
      </vt:variant>
      <vt:variant>
        <vt:i4>0</vt:i4>
      </vt:variant>
      <vt:variant>
        <vt:i4>5</vt:i4>
      </vt:variant>
      <vt:variant>
        <vt:lpwstr>http://europa.eu/pol/trans/index_en.htm</vt:lpwstr>
      </vt:variant>
      <vt:variant>
        <vt:lpwstr/>
      </vt:variant>
      <vt:variant>
        <vt:i4>5046372</vt:i4>
      </vt:variant>
      <vt:variant>
        <vt:i4>185</vt:i4>
      </vt:variant>
      <vt:variant>
        <vt:i4>0</vt:i4>
      </vt:variant>
      <vt:variant>
        <vt:i4>5</vt:i4>
      </vt:variant>
      <vt:variant>
        <vt:lpwstr>http://europa.eu/pol/tax/index_en.htm</vt:lpwstr>
      </vt:variant>
      <vt:variant>
        <vt:lpwstr/>
      </vt:variant>
      <vt:variant>
        <vt:i4>6881366</vt:i4>
      </vt:variant>
      <vt:variant>
        <vt:i4>182</vt:i4>
      </vt:variant>
      <vt:variant>
        <vt:i4>0</vt:i4>
      </vt:variant>
      <vt:variant>
        <vt:i4>5</vt:i4>
      </vt:variant>
      <vt:variant>
        <vt:lpwstr>http://europa.eu/pol/rd/index_en.htm</vt:lpwstr>
      </vt:variant>
      <vt:variant>
        <vt:lpwstr/>
      </vt:variant>
      <vt:variant>
        <vt:i4>5505120</vt:i4>
      </vt:variant>
      <vt:variant>
        <vt:i4>179</vt:i4>
      </vt:variant>
      <vt:variant>
        <vt:i4>0</vt:i4>
      </vt:variant>
      <vt:variant>
        <vt:i4>5</vt:i4>
      </vt:variant>
      <vt:variant>
        <vt:lpwstr>http://europa.eu/pol/reg/index_en.htm</vt:lpwstr>
      </vt:variant>
      <vt:variant>
        <vt:lpwstr/>
      </vt:variant>
      <vt:variant>
        <vt:i4>6684755</vt:i4>
      </vt:variant>
      <vt:variant>
        <vt:i4>176</vt:i4>
      </vt:variant>
      <vt:variant>
        <vt:i4>0</vt:i4>
      </vt:variant>
      <vt:variant>
        <vt:i4>5</vt:i4>
      </vt:variant>
      <vt:variant>
        <vt:lpwstr>http://europa.eu/pol/health/index_en.htm</vt:lpwstr>
      </vt:variant>
      <vt:variant>
        <vt:lpwstr/>
      </vt:variant>
      <vt:variant>
        <vt:i4>5505127</vt:i4>
      </vt:variant>
      <vt:variant>
        <vt:i4>173</vt:i4>
      </vt:variant>
      <vt:variant>
        <vt:i4>0</vt:i4>
      </vt:variant>
      <vt:variant>
        <vt:i4>5</vt:i4>
      </vt:variant>
      <vt:variant>
        <vt:lpwstr>http://europa.eu/pol/justice/index_en.htm</vt:lpwstr>
      </vt:variant>
      <vt:variant>
        <vt:lpwstr/>
      </vt:variant>
      <vt:variant>
        <vt:i4>3145739</vt:i4>
      </vt:variant>
      <vt:variant>
        <vt:i4>170</vt:i4>
      </vt:variant>
      <vt:variant>
        <vt:i4>0</vt:i4>
      </vt:variant>
      <vt:variant>
        <vt:i4>5</vt:i4>
      </vt:variant>
      <vt:variant>
        <vt:lpwstr>http://europa.eu/pol/singl/index_en.htm</vt:lpwstr>
      </vt:variant>
      <vt:variant>
        <vt:lpwstr/>
      </vt:variant>
      <vt:variant>
        <vt:i4>65576</vt:i4>
      </vt:variant>
      <vt:variant>
        <vt:i4>167</vt:i4>
      </vt:variant>
      <vt:variant>
        <vt:i4>0</vt:i4>
      </vt:variant>
      <vt:variant>
        <vt:i4>5</vt:i4>
      </vt:variant>
      <vt:variant>
        <vt:lpwstr>http://europa.eu/pol/inst/index_en.htm</vt:lpwstr>
      </vt:variant>
      <vt:variant>
        <vt:lpwstr/>
      </vt:variant>
      <vt:variant>
        <vt:i4>2162712</vt:i4>
      </vt:variant>
      <vt:variant>
        <vt:i4>164</vt:i4>
      </vt:variant>
      <vt:variant>
        <vt:i4>0</vt:i4>
      </vt:variant>
      <vt:variant>
        <vt:i4>5</vt:i4>
      </vt:variant>
      <vt:variant>
        <vt:lpwstr>http://europa.eu/pol/infso/index_en.htm</vt:lpwstr>
      </vt:variant>
      <vt:variant>
        <vt:lpwstr/>
      </vt:variant>
      <vt:variant>
        <vt:i4>7995456</vt:i4>
      </vt:variant>
      <vt:variant>
        <vt:i4>161</vt:i4>
      </vt:variant>
      <vt:variant>
        <vt:i4>0</vt:i4>
      </vt:variant>
      <vt:variant>
        <vt:i4>5</vt:i4>
      </vt:variant>
      <vt:variant>
        <vt:lpwstr>http://europa.eu/pol/rights/index_en.htm</vt:lpwstr>
      </vt:variant>
      <vt:variant>
        <vt:lpwstr/>
      </vt:variant>
      <vt:variant>
        <vt:i4>4456560</vt:i4>
      </vt:variant>
      <vt:variant>
        <vt:i4>158</vt:i4>
      </vt:variant>
      <vt:variant>
        <vt:i4>0</vt:i4>
      </vt:variant>
      <vt:variant>
        <vt:i4>5</vt:i4>
      </vt:variant>
      <vt:variant>
        <vt:lpwstr>http://europa.eu/pol/hum/index_en.htm</vt:lpwstr>
      </vt:variant>
      <vt:variant>
        <vt:lpwstr/>
      </vt:variant>
      <vt:variant>
        <vt:i4>2228226</vt:i4>
      </vt:variant>
      <vt:variant>
        <vt:i4>155</vt:i4>
      </vt:variant>
      <vt:variant>
        <vt:i4>0</vt:i4>
      </vt:variant>
      <vt:variant>
        <vt:i4>5</vt:i4>
      </vt:variant>
      <vt:variant>
        <vt:lpwstr>http://europa.eu/pol/fraud/index_en.htm</vt:lpwstr>
      </vt:variant>
      <vt:variant>
        <vt:lpwstr/>
      </vt:variant>
      <vt:variant>
        <vt:i4>720932</vt:i4>
      </vt:variant>
      <vt:variant>
        <vt:i4>152</vt:i4>
      </vt:variant>
      <vt:variant>
        <vt:i4>0</vt:i4>
      </vt:variant>
      <vt:variant>
        <vt:i4>5</vt:i4>
      </vt:variant>
      <vt:variant>
        <vt:lpwstr>http://europa.eu/pol/cfsp/index_en.htm</vt:lpwstr>
      </vt:variant>
      <vt:variant>
        <vt:lpwstr/>
      </vt:variant>
      <vt:variant>
        <vt:i4>1179705</vt:i4>
      </vt:variant>
      <vt:variant>
        <vt:i4>149</vt:i4>
      </vt:variant>
      <vt:variant>
        <vt:i4>0</vt:i4>
      </vt:variant>
      <vt:variant>
        <vt:i4>5</vt:i4>
      </vt:variant>
      <vt:variant>
        <vt:lpwstr>http://europa.eu/pol/food/index_en.htm</vt:lpwstr>
      </vt:variant>
      <vt:variant>
        <vt:lpwstr/>
      </vt:variant>
      <vt:variant>
        <vt:i4>917555</vt:i4>
      </vt:variant>
      <vt:variant>
        <vt:i4>146</vt:i4>
      </vt:variant>
      <vt:variant>
        <vt:i4>0</vt:i4>
      </vt:variant>
      <vt:variant>
        <vt:i4>5</vt:i4>
      </vt:variant>
      <vt:variant>
        <vt:lpwstr>http://europa.eu/pol/fish/index_en.htm</vt:lpwstr>
      </vt:variant>
      <vt:variant>
        <vt:lpwstr/>
      </vt:variant>
      <vt:variant>
        <vt:i4>1376304</vt:i4>
      </vt:variant>
      <vt:variant>
        <vt:i4>143</vt:i4>
      </vt:variant>
      <vt:variant>
        <vt:i4>0</vt:i4>
      </vt:variant>
      <vt:variant>
        <vt:i4>5</vt:i4>
      </vt:variant>
      <vt:variant>
        <vt:lpwstr>http://europa.eu/pol/comm/index_en.htm</vt:lpwstr>
      </vt:variant>
      <vt:variant>
        <vt:lpwstr/>
      </vt:variant>
      <vt:variant>
        <vt:i4>5243005</vt:i4>
      </vt:variant>
      <vt:variant>
        <vt:i4>140</vt:i4>
      </vt:variant>
      <vt:variant>
        <vt:i4>0</vt:i4>
      </vt:variant>
      <vt:variant>
        <vt:i4>5</vt:i4>
      </vt:variant>
      <vt:variant>
        <vt:lpwstr>http://europa.eu/pol/ext/index_en.htm</vt:lpwstr>
      </vt:variant>
      <vt:variant>
        <vt:lpwstr/>
      </vt:variant>
      <vt:variant>
        <vt:i4>5374059</vt:i4>
      </vt:variant>
      <vt:variant>
        <vt:i4>137</vt:i4>
      </vt:variant>
      <vt:variant>
        <vt:i4>0</vt:i4>
      </vt:variant>
      <vt:variant>
        <vt:i4>5</vt:i4>
      </vt:variant>
      <vt:variant>
        <vt:lpwstr>http://europa.eu/pol/env/index_en.htm</vt:lpwstr>
      </vt:variant>
      <vt:variant>
        <vt:lpwstr/>
      </vt:variant>
      <vt:variant>
        <vt:i4>2228238</vt:i4>
      </vt:variant>
      <vt:variant>
        <vt:i4>134</vt:i4>
      </vt:variant>
      <vt:variant>
        <vt:i4>0</vt:i4>
      </vt:variant>
      <vt:variant>
        <vt:i4>5</vt:i4>
      </vt:variant>
      <vt:variant>
        <vt:lpwstr>http://europa.eu/pol/enter/index_en.htm</vt:lpwstr>
      </vt:variant>
      <vt:variant>
        <vt:lpwstr/>
      </vt:variant>
      <vt:variant>
        <vt:i4>6291546</vt:i4>
      </vt:variant>
      <vt:variant>
        <vt:i4>131</vt:i4>
      </vt:variant>
      <vt:variant>
        <vt:i4>0</vt:i4>
      </vt:variant>
      <vt:variant>
        <vt:i4>5</vt:i4>
      </vt:variant>
      <vt:variant>
        <vt:lpwstr>http://europa.eu/pol/enlarg/index_en.htm</vt:lpwstr>
      </vt:variant>
      <vt:variant>
        <vt:lpwstr/>
      </vt:variant>
      <vt:variant>
        <vt:i4>1769518</vt:i4>
      </vt:variant>
      <vt:variant>
        <vt:i4>128</vt:i4>
      </vt:variant>
      <vt:variant>
        <vt:i4>0</vt:i4>
      </vt:variant>
      <vt:variant>
        <vt:i4>5</vt:i4>
      </vt:variant>
      <vt:variant>
        <vt:lpwstr>http://europa.eu/pol/ener/index_en.htm</vt:lpwstr>
      </vt:variant>
      <vt:variant>
        <vt:lpwstr/>
      </vt:variant>
      <vt:variant>
        <vt:i4>4063235</vt:i4>
      </vt:variant>
      <vt:variant>
        <vt:i4>125</vt:i4>
      </vt:variant>
      <vt:variant>
        <vt:i4>0</vt:i4>
      </vt:variant>
      <vt:variant>
        <vt:i4>5</vt:i4>
      </vt:variant>
      <vt:variant>
        <vt:lpwstr>http://europa.eu/pol/socio/index_en.htm</vt:lpwstr>
      </vt:variant>
      <vt:variant>
        <vt:lpwstr/>
      </vt:variant>
      <vt:variant>
        <vt:i4>720949</vt:i4>
      </vt:variant>
      <vt:variant>
        <vt:i4>122</vt:i4>
      </vt:variant>
      <vt:variant>
        <vt:i4>0</vt:i4>
      </vt:variant>
      <vt:variant>
        <vt:i4>5</vt:i4>
      </vt:variant>
      <vt:variant>
        <vt:lpwstr>http://europa.eu/pol/educ/index_en.htm</vt:lpwstr>
      </vt:variant>
      <vt:variant>
        <vt:lpwstr/>
      </vt:variant>
      <vt:variant>
        <vt:i4>5308520</vt:i4>
      </vt:variant>
      <vt:variant>
        <vt:i4>119</vt:i4>
      </vt:variant>
      <vt:variant>
        <vt:i4>0</vt:i4>
      </vt:variant>
      <vt:variant>
        <vt:i4>5</vt:i4>
      </vt:variant>
      <vt:variant>
        <vt:lpwstr>http://europa.eu/pol/emu/index_en.htm</vt:lpwstr>
      </vt:variant>
      <vt:variant>
        <vt:lpwstr/>
      </vt:variant>
      <vt:variant>
        <vt:i4>5439584</vt:i4>
      </vt:variant>
      <vt:variant>
        <vt:i4>116</vt:i4>
      </vt:variant>
      <vt:variant>
        <vt:i4>0</vt:i4>
      </vt:variant>
      <vt:variant>
        <vt:i4>5</vt:i4>
      </vt:variant>
      <vt:variant>
        <vt:lpwstr>http://europa.eu/pol/dev/index_en.htm</vt:lpwstr>
      </vt:variant>
      <vt:variant>
        <vt:lpwstr/>
      </vt:variant>
      <vt:variant>
        <vt:i4>720947</vt:i4>
      </vt:variant>
      <vt:variant>
        <vt:i4>113</vt:i4>
      </vt:variant>
      <vt:variant>
        <vt:i4>0</vt:i4>
      </vt:variant>
      <vt:variant>
        <vt:i4>5</vt:i4>
      </vt:variant>
      <vt:variant>
        <vt:lpwstr>http://europa.eu/pol/cust/index_en.htm</vt:lpwstr>
      </vt:variant>
      <vt:variant>
        <vt:lpwstr/>
      </vt:variant>
      <vt:variant>
        <vt:i4>1310771</vt:i4>
      </vt:variant>
      <vt:variant>
        <vt:i4>110</vt:i4>
      </vt:variant>
      <vt:variant>
        <vt:i4>0</vt:i4>
      </vt:variant>
      <vt:variant>
        <vt:i4>5</vt:i4>
      </vt:variant>
      <vt:variant>
        <vt:lpwstr>http://europa.eu/pol/cult/index_en.htm</vt:lpwstr>
      </vt:variant>
      <vt:variant>
        <vt:lpwstr/>
      </vt:variant>
      <vt:variant>
        <vt:i4>1441838</vt:i4>
      </vt:variant>
      <vt:variant>
        <vt:i4>107</vt:i4>
      </vt:variant>
      <vt:variant>
        <vt:i4>0</vt:i4>
      </vt:variant>
      <vt:variant>
        <vt:i4>5</vt:i4>
      </vt:variant>
      <vt:variant>
        <vt:lpwstr>http://europa.eu/pol/cons/index_en.htm</vt:lpwstr>
      </vt:variant>
      <vt:variant>
        <vt:lpwstr/>
      </vt:variant>
      <vt:variant>
        <vt:i4>1376301</vt:i4>
      </vt:variant>
      <vt:variant>
        <vt:i4>104</vt:i4>
      </vt:variant>
      <vt:variant>
        <vt:i4>0</vt:i4>
      </vt:variant>
      <vt:variant>
        <vt:i4>5</vt:i4>
      </vt:variant>
      <vt:variant>
        <vt:lpwstr>http://europa.eu/pol/comp/index_en.htm</vt:lpwstr>
      </vt:variant>
      <vt:variant>
        <vt:lpwstr/>
      </vt:variant>
      <vt:variant>
        <vt:i4>8192089</vt:i4>
      </vt:variant>
      <vt:variant>
        <vt:i4>101</vt:i4>
      </vt:variant>
      <vt:variant>
        <vt:i4>0</vt:i4>
      </vt:variant>
      <vt:variant>
        <vt:i4>5</vt:i4>
      </vt:variant>
      <vt:variant>
        <vt:lpwstr>http://europa.eu/pol/financ/index_en.htm</vt:lpwstr>
      </vt:variant>
      <vt:variant>
        <vt:lpwstr/>
      </vt:variant>
      <vt:variant>
        <vt:i4>7995460</vt:i4>
      </vt:variant>
      <vt:variant>
        <vt:i4>98</vt:i4>
      </vt:variant>
      <vt:variant>
        <vt:i4>0</vt:i4>
      </vt:variant>
      <vt:variant>
        <vt:i4>5</vt:i4>
      </vt:variant>
      <vt:variant>
        <vt:lpwstr>http://europa.eu/pol/av/index_en.htm</vt:lpwstr>
      </vt:variant>
      <vt:variant>
        <vt:lpwstr/>
      </vt:variant>
      <vt:variant>
        <vt:i4>5374050</vt:i4>
      </vt:variant>
      <vt:variant>
        <vt:i4>95</vt:i4>
      </vt:variant>
      <vt:variant>
        <vt:i4>0</vt:i4>
      </vt:variant>
      <vt:variant>
        <vt:i4>5</vt:i4>
      </vt:variant>
      <vt:variant>
        <vt:lpwstr>http://europa.eu/pol/agr/index_en.htm</vt:lpwstr>
      </vt:variant>
      <vt:variant>
        <vt:lpwstr/>
      </vt:variant>
      <vt:variant>
        <vt:i4>2097269</vt:i4>
      </vt:variant>
      <vt:variant>
        <vt:i4>86</vt:i4>
      </vt:variant>
      <vt:variant>
        <vt:i4>0</vt:i4>
      </vt:variant>
      <vt:variant>
        <vt:i4>5</vt:i4>
      </vt:variant>
      <vt:variant>
        <vt:lpwstr>http://www.fire-resist.eu/</vt:lpwstr>
      </vt:variant>
      <vt:variant>
        <vt:lpwstr/>
      </vt:variant>
      <vt:variant>
        <vt:i4>3932263</vt:i4>
      </vt:variant>
      <vt:variant>
        <vt:i4>83</vt:i4>
      </vt:variant>
      <vt:variant>
        <vt:i4>0</vt:i4>
      </vt:variant>
      <vt:variant>
        <vt:i4>5</vt:i4>
      </vt:variant>
      <vt:variant>
        <vt:lpwstr>http://www.vtt.fi/vtt_show_record.jsp?target=julk&amp;form=sdefe&amp;search=70461</vt:lpwstr>
      </vt:variant>
      <vt:variant>
        <vt:lpwstr/>
      </vt:variant>
      <vt:variant>
        <vt:i4>2097269</vt:i4>
      </vt:variant>
      <vt:variant>
        <vt:i4>3</vt:i4>
      </vt:variant>
      <vt:variant>
        <vt:i4>0</vt:i4>
      </vt:variant>
      <vt:variant>
        <vt:i4>5</vt:i4>
      </vt:variant>
      <vt:variant>
        <vt:lpwstr>http://www.fire-resist.eu/</vt:lpwstr>
      </vt:variant>
      <vt:variant>
        <vt:lpwstr/>
      </vt:variant>
      <vt:variant>
        <vt:i4>5373992</vt:i4>
      </vt:variant>
      <vt:variant>
        <vt:i4>0</vt:i4>
      </vt:variant>
      <vt:variant>
        <vt:i4>0</vt:i4>
      </vt:variant>
      <vt:variant>
        <vt:i4>5</vt:i4>
      </vt:variant>
      <vt:variant>
        <vt:lpwstr>http://ec.europa.eu/competition/mergers/cases/index/nace_all.html</vt:lpwstr>
      </vt:variant>
      <vt:variant>
        <vt:lpwstr/>
      </vt:variant>
    </vt:vector>
  </HLinks>
  <HyperlinksChanged>false</HyperlinksChanged>
  <AppVersion>15.0000</AppVersion>
  <Manager xsi:nil="true"/>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2015-04-29T13:32:00Z</dcterms:created>
  <dcterms:modified xsi:type="dcterms:W3CDTF">2015-04-29T13:32:00Z</dcterms:modified>
  <cp:revision>2</cp:revision>
</cp:coreProperties>
</file>